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4394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E55B9C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F83727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68B7F3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65A485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65417C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8DEA3F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602F34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36602E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14897F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EB9D3C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FBE74F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E57360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881420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78D8D4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23289D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доклада о результатах обобщения правоприменительной практики при осуществлении Федеральной пробирной палатой федерального государственного пробирного надзора за 2024 год</w:t>
      </w:r>
    </w:p>
    <w:p w14:paraId="13D9E295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635E9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F05EF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</w:t>
      </w:r>
      <w:hyperlink r:id="rId8" w:history="1">
        <w:r w:rsidRPr="00425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47</w:t>
        </w:r>
      </w:hyperlink>
      <w:r w:rsidRPr="004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425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июля 2020 г. № 248-ФЗ «О государственном контроле (надзоре) и муниципальном контроле в Российской Федерации», абзацем пятнадцатым </w:t>
      </w:r>
      <w:hyperlink r:id="rId9" w:history="1">
        <w:r w:rsidRPr="00425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18</w:t>
        </w:r>
      </w:hyperlink>
      <w:r w:rsidRPr="004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федеральном государственном пробирном надзоре, утвержденного постановлением Правительства Российской Федерации </w:t>
      </w:r>
      <w:r w:rsidRPr="00425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 июня 2021 г. № 1015, п р и к а з ы в а ю:</w:t>
      </w:r>
    </w:p>
    <w:p w14:paraId="52F376F1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10" w:history="1">
        <w:r w:rsidRPr="00425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доклад</w:t>
        </w:r>
      </w:hyperlink>
      <w:r w:rsidRPr="004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обобщения правоприменительной практики при осуществлении Федеральной пробирной палатой федерального государственного пробирного надзора за 2024 год </w:t>
      </w:r>
      <w:r w:rsidRPr="004255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Доклад о правоприменительной практике).</w:t>
      </w:r>
    </w:p>
    <w:p w14:paraId="6126E293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цифровой трансформации (С.В. Тимотина) обеспечить размещение </w:t>
      </w:r>
      <w:hyperlink r:id="rId11" w:history="1">
        <w:r w:rsidRPr="00425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Доклада</w:t>
        </w:r>
      </w:hyperlink>
      <w:r w:rsidRPr="004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правоприменительной практике на официальном сайте Федеральной пробирной палаты в информационно-телекоммуникационной сети «Интернет».</w:t>
      </w:r>
    </w:p>
    <w:p w14:paraId="2BCF183D" w14:textId="77777777" w:rsidR="004255AD" w:rsidRPr="004255AD" w:rsidRDefault="004255AD" w:rsidP="0042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1B925" w14:textId="77777777" w:rsidR="004255AD" w:rsidRPr="004255AD" w:rsidRDefault="004255AD" w:rsidP="004255AD">
      <w:pPr>
        <w:rPr>
          <w:rFonts w:ascii="Calibri" w:eastAsia="Calibri" w:hAnsi="Calibri" w:cs="Times New Roman"/>
          <w:kern w:val="2"/>
        </w:rPr>
      </w:pPr>
    </w:p>
    <w:p w14:paraId="6888AA3D" w14:textId="77777777" w:rsidR="004255AD" w:rsidRPr="004255AD" w:rsidRDefault="004255AD" w:rsidP="004255AD">
      <w:pPr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255AD">
        <w:rPr>
          <w:rFonts w:ascii="Times New Roman" w:eastAsia="Calibri" w:hAnsi="Times New Roman" w:cs="Times New Roman"/>
          <w:kern w:val="2"/>
          <w:sz w:val="28"/>
          <w:szCs w:val="28"/>
        </w:rPr>
        <w:t>Руководитель                                                                                           Ю.И. Зубарев</w:t>
      </w:r>
    </w:p>
    <w:p w14:paraId="40E5F68B" w14:textId="77777777" w:rsidR="00863FB0" w:rsidRDefault="00000000">
      <w:pPr>
        <w:pStyle w:val="ConsPlusTitle"/>
        <w:ind w:left="354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УТВЕРЖДЕН</w:t>
      </w:r>
    </w:p>
    <w:p w14:paraId="51300B96" w14:textId="77777777" w:rsidR="00863FB0" w:rsidRDefault="00000000">
      <w:pPr>
        <w:pStyle w:val="ConsPlusTitle"/>
        <w:ind w:left="354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приказом Федеральной пробирной палаты</w:t>
      </w:r>
    </w:p>
    <w:p w14:paraId="3B395235" w14:textId="77777777" w:rsidR="00863FB0" w:rsidRDefault="00000000">
      <w:pPr>
        <w:pStyle w:val="ConsPlusTitle"/>
        <w:ind w:left="354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«____» ____________20___ г. № _______</w:t>
      </w:r>
    </w:p>
    <w:p w14:paraId="2113977E" w14:textId="77777777" w:rsidR="00863FB0" w:rsidRDefault="00863FB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A78742" w14:textId="77777777" w:rsidR="00863FB0" w:rsidRDefault="00863FB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0FC9138" w14:textId="77777777" w:rsidR="00863FB0" w:rsidRDefault="00863FB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45BEB8F" w14:textId="77777777" w:rsidR="00863FB0" w:rsidRDefault="000000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14:paraId="45689B19" w14:textId="77777777" w:rsidR="00863FB0" w:rsidRDefault="000000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обобщения правоприменительной практики </w:t>
      </w:r>
    </w:p>
    <w:p w14:paraId="5912F93A" w14:textId="77777777" w:rsidR="00863FB0" w:rsidRDefault="000000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осуществлении Федеральной пробирной палатой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федерального государственного пробирного надзора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2024 год</w:t>
      </w:r>
    </w:p>
    <w:p w14:paraId="47F01C88" w14:textId="77777777" w:rsidR="00863FB0" w:rsidRDefault="00863F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836DEA" w14:textId="77777777" w:rsidR="00863FB0" w:rsidRDefault="00863F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1C820D" w14:textId="77777777" w:rsidR="00863FB0" w:rsidRDefault="000000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2B5F09D" w14:textId="77777777" w:rsidR="00863FB0" w:rsidRDefault="00863FB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8DC59E1" w14:textId="77777777" w:rsidR="00863FB0" w:rsidRDefault="0000000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Обобщение правоприменительной практики проведено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со статьей 47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г. № 248-ФЗ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 (далее – Федеральный закон № 248-ФЗ).</w:t>
      </w:r>
    </w:p>
    <w:p w14:paraId="5870D1F9" w14:textId="77777777" w:rsidR="00863FB0" w:rsidRDefault="0000000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обобщения правоприменительной практики проанализирована деятельность Федеральной пробирной платы при организации и осуществлении федерального государственного пробирного надзора за 2024 год.</w:t>
      </w:r>
    </w:p>
    <w:p w14:paraId="7B342800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Обобщение правоприменительной практики проводится для решения следующих задач:</w:t>
      </w:r>
    </w:p>
    <w:p w14:paraId="1AEF9372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единообразных подходов к применению должностными лицами Федеральной пробирной палаты обязательных требований, законодательства Российской Федерации о государственном контроле (надзоре);</w:t>
      </w:r>
    </w:p>
    <w:p w14:paraId="73F8313C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1385CD2D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случаев причинения вреда (ущерба) охраняемым законом ценностям, выявления источников и факторов риска причинения вреда (ущерба) охраняемым законом ценностям;</w:t>
      </w:r>
    </w:p>
    <w:p w14:paraId="0F1CECED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об актуализации обязательных требований;</w:t>
      </w:r>
    </w:p>
    <w:p w14:paraId="63B9EEB4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14:paraId="6F07487A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Осуществление федерального государственного пробирного надзора </w:t>
      </w:r>
      <w:r>
        <w:rPr>
          <w:rFonts w:ascii="Times New Roman" w:hAnsi="Times New Roman" w:cs="Times New Roman"/>
          <w:sz w:val="28"/>
          <w:szCs w:val="28"/>
        </w:rPr>
        <w:br/>
        <w:t>в 2024 году регламентировалось следующими нормативными правовыми актами:</w:t>
      </w:r>
    </w:p>
    <w:p w14:paraId="05746F67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(далее – КоАП РФ);</w:t>
      </w:r>
    </w:p>
    <w:p w14:paraId="5EE2784A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26 марта 1998 г. № 41-ФЗ «О драгоценных металлах и драгоценных камнях» (далее – Федеральный закон № 41-ФЗ);</w:t>
      </w:r>
    </w:p>
    <w:p w14:paraId="312D9FBA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tooltip="https://login.consultant.ru/link/?req=doc&amp;base=LAW&amp;n=436662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4 мая 2011 г. № 99-ФЗ «О лицензировании отдельных видов деятельности»;</w:t>
      </w:r>
    </w:p>
    <w:p w14:paraId="3E556B2D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248-ФЗ; </w:t>
      </w:r>
    </w:p>
    <w:p w14:paraId="6DFD778F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25 июня 2021 г. № 1015 «О федеральном государственном пробирном надзоре» (далее соответственно – Положение о федеральном государственном пробирном надзоре, Постановление № 1015);</w:t>
      </w:r>
    </w:p>
    <w:p w14:paraId="2FE09D77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28 сентября 2000 г. № 731 «Об утверждении Правил учета и хранения драгоценных металлов, драгоценных камней и продукции из них, а также ведения соответствующей отчетности»;</w:t>
      </w:r>
    </w:p>
    <w:p w14:paraId="5705A317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 октября 2015 г. № 1052 «О ведении специального учета юридических лиц, индивидуальных предпринимателей и художников-ювелиров, осуществляющих операции с драгоценными металлами и драгоценными камнями»;</w:t>
      </w:r>
    </w:p>
    <w:p w14:paraId="0E4E806D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12 сентября 2020 г. № 1418 «О лицензировании отдельных видов деятельности, связанных с драгоценными металлами и драгоценными камнями» (далее – Постановление № 1418);</w:t>
      </w:r>
    </w:p>
    <w:p w14:paraId="74A18B9E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26 февраля 2021 г. № 270 «О некоторых вопросах контроля за оборотом драгоценных металлов, драгоценных камней и изделий из них на всех этапах этого оборота и внесении изменений в некоторые акты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(далее – Постановление № 270);</w:t>
      </w:r>
    </w:p>
    <w:p w14:paraId="74762B2D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hyperlink r:id="rId13" w:tooltip="https://login.consultant.ru/link/?req=doc&amp;base=LAW&amp;n=442411" w:history="1">
        <w:r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10 марта 2022 г. № 336 «Об особенностях организации и осуществления государственного контроля (надзора), муниципального контроля» (далее – Постановление № 336);</w:t>
      </w:r>
    </w:p>
    <w:p w14:paraId="74634412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9 декабря 2016 г. № 231н «Об утверждении Инструкции о порядке учета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и хранения драгоценных металлов, драгоценных камней, продукции из них </w:t>
      </w:r>
      <w:r>
        <w:rPr>
          <w:rFonts w:ascii="Times New Roman" w:hAnsi="Times New Roman" w:cs="Times New Roman"/>
          <w:sz w:val="28"/>
          <w:szCs w:val="28"/>
        </w:rPr>
        <w:br/>
        <w:t>и ведения отчетности при их производстве, использовании и обращении»;</w:t>
      </w:r>
    </w:p>
    <w:p w14:paraId="1F3767F1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Федеральной пробирной палаты от 27 июня 2023 г. </w:t>
      </w:r>
      <w:r>
        <w:rPr>
          <w:rFonts w:ascii="Times New Roman" w:hAnsi="Times New Roman" w:cs="Times New Roman"/>
          <w:sz w:val="28"/>
          <w:szCs w:val="28"/>
        </w:rPr>
        <w:br/>
        <w:t>№ 127н «Об утверждении форм документов, используемых должностными лицами Федеральной пробирной палаты и ее территориальных органов при осуществлении федерального государственного пробирного надзора»;</w:t>
      </w:r>
    </w:p>
    <w:p w14:paraId="2B9B56B4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мая 2023 г. № 78н «Об утверждении перечня индикаторов риска нарушения обязательных требований, используемых для осуществления федерального государственного пробирного надзора» (далее – приказ Минфина России </w:t>
      </w:r>
      <w:r>
        <w:rPr>
          <w:rFonts w:ascii="Times New Roman" w:hAnsi="Times New Roman" w:cs="Times New Roman"/>
          <w:sz w:val="28"/>
          <w:szCs w:val="28"/>
        </w:rPr>
        <w:br/>
        <w:t>№ 78н);</w:t>
      </w:r>
    </w:p>
    <w:p w14:paraId="0159FC2E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Федеральной пробирной палаты от 10 июля 2023 г. № 137н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Перечня должностных лиц Федеральной пробирной палаты </w:t>
      </w:r>
      <w:r>
        <w:rPr>
          <w:rFonts w:ascii="Times New Roman" w:hAnsi="Times New Roman" w:cs="Times New Roman"/>
          <w:sz w:val="28"/>
          <w:szCs w:val="28"/>
        </w:rPr>
        <w:br/>
        <w:t xml:space="preserve">и ее территориальных органов, уполномоченных составлять протоколы </w:t>
      </w:r>
      <w:r>
        <w:rPr>
          <w:rFonts w:ascii="Times New Roman" w:hAnsi="Times New Roman" w:cs="Times New Roman"/>
          <w:sz w:val="28"/>
          <w:szCs w:val="28"/>
        </w:rPr>
        <w:br/>
        <w:t>об административных правонарушениях»;</w:t>
      </w:r>
    </w:p>
    <w:p w14:paraId="742C1A71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Федеральной пробирной палаты от 11 июля 2023 г. </w:t>
      </w:r>
      <w:r>
        <w:rPr>
          <w:rFonts w:ascii="Times New Roman" w:hAnsi="Times New Roman" w:cs="Times New Roman"/>
          <w:sz w:val="28"/>
          <w:szCs w:val="28"/>
        </w:rPr>
        <w:br/>
        <w:t>№ 142н «Об утверждении форм документов, используемых должностными лицами Федеральной пробирной палаты при проведении контрольных (надзорных) мероприятий без взаимодействия с контролируемыми лицами при осуществлении федерального государственного пробирного надзора».</w:t>
      </w:r>
    </w:p>
    <w:p w14:paraId="5AFF67EC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пробирного </w:t>
      </w:r>
      <w:r>
        <w:rPr>
          <w:rFonts w:ascii="Times New Roman" w:hAnsi="Times New Roman" w:cs="Times New Roman"/>
          <w:sz w:val="28"/>
          <w:szCs w:val="28"/>
        </w:rPr>
        <w:t xml:space="preserve">надзора,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приказом Федеральной пробирной палаты от 30 августа 2024 г. № 144, размещен на официальном сайте Федеральной пробирной палаты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(далее </w:t>
      </w:r>
      <w:r>
        <w:rPr>
          <w:rFonts w:eastAsia="PT Sans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сайт Федеральной пробирной палаты).</w:t>
      </w:r>
    </w:p>
    <w:p w14:paraId="1342AC51" w14:textId="77777777" w:rsidR="00863FB0" w:rsidRDefault="00863FB0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FD96242" w14:textId="77777777" w:rsidR="00863FB0" w:rsidRDefault="000000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Практика осуществления федерального государственного пробирного надзора</w:t>
      </w:r>
    </w:p>
    <w:p w14:paraId="519B7F14" w14:textId="77777777" w:rsidR="00863FB0" w:rsidRDefault="00863F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6FAE8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Согласно пункту 28 Положения о федеральном государственном пробирном надзоре при осуществлении федерального государственного пробирного надзора с взаимодействием с контролируемыми лицами могут проводиться на плановой и (или) внеплановой основе следующие контрольные (надзорные) мероприятия:</w:t>
      </w:r>
    </w:p>
    <w:p w14:paraId="6AB46B8C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14:paraId="268ECED3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14:paraId="4FA13CE2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проверка;</w:t>
      </w:r>
    </w:p>
    <w:p w14:paraId="77A987D5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рейдовый осмотр.</w:t>
      </w:r>
    </w:p>
    <w:p w14:paraId="3DCCFF80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45 Положения о федеральном государственном пробирном надзоре при осуществлении федерального государственного пробирного надзора предусмотрено проведение следующих контрольных (надзорных) мероприятий без взаимодействия с контролируемыми лицами:</w:t>
      </w:r>
    </w:p>
    <w:p w14:paraId="7C72948F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требований;</w:t>
      </w:r>
    </w:p>
    <w:p w14:paraId="52BA2197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14:paraId="49A79092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соответствии со статьей 57 Федерального закона № 248-ФЗ, а также </w:t>
      </w:r>
      <w:r>
        <w:rPr>
          <w:rFonts w:ascii="Times New Roman" w:hAnsi="Times New Roman" w:cs="Times New Roman"/>
          <w:sz w:val="28"/>
          <w:szCs w:val="28"/>
        </w:rPr>
        <w:br/>
        <w:t xml:space="preserve">с учетом требований Постановления № 336 и Постановления № 1015 </w:t>
      </w:r>
      <w:r>
        <w:rPr>
          <w:rFonts w:ascii="Times New Roman" w:hAnsi="Times New Roman" w:cs="Times New Roman"/>
          <w:sz w:val="28"/>
          <w:szCs w:val="28"/>
        </w:rPr>
        <w:br/>
        <w:t>в 2024 году были предусмотрены следующие правовые основания при осуществлении федерального государственного пробирного надзора:</w:t>
      </w:r>
    </w:p>
    <w:p w14:paraId="3C620E66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согласования контрольного (надзорного) мероприятия </w:t>
      </w:r>
      <w:r>
        <w:rPr>
          <w:rFonts w:ascii="Times New Roman" w:hAnsi="Times New Roman" w:cs="Times New Roman"/>
          <w:sz w:val="28"/>
          <w:szCs w:val="28"/>
        </w:rPr>
        <w:br/>
        <w:t>с органами прокуратуры:</w:t>
      </w:r>
    </w:p>
    <w:p w14:paraId="18CF4556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требований;</w:t>
      </w:r>
    </w:p>
    <w:p w14:paraId="62A3A565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 (проводится исключительно в случаях невозможности оценки исполнения предписания на основании документов, иной имеющейся в распоряжении Федеральной пробирной палаты информации);</w:t>
      </w:r>
    </w:p>
    <w:p w14:paraId="3B0CF386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согласования контрольного (надзорного) мероприятия с органами прокуратуры:</w:t>
      </w:r>
    </w:p>
    <w:p w14:paraId="7AE741BB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14D18BE9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14:paraId="45F12F8D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Председателя Правительства Российской Федерации, принятому после вступления в силу </w:t>
      </w:r>
      <w:hyperlink r:id="rId14" w:tooltip="https://login.consultant.ru/link/?req=doc&amp;base=LAW&amp;n=442411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336;</w:t>
      </w:r>
    </w:p>
    <w:p w14:paraId="50BA201E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Заместителя Председателя Правительства Российской Федерации, принятому после вступления в силу </w:t>
      </w:r>
      <w:hyperlink r:id="rId15" w:tooltip="https://login.consultant.ru/link/?req=doc&amp;base=LAW&amp;n=442411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336 </w:t>
      </w:r>
      <w:r>
        <w:rPr>
          <w:rFonts w:ascii="Times New Roman" w:hAnsi="Times New Roman" w:cs="Times New Roman"/>
          <w:sz w:val="28"/>
          <w:szCs w:val="28"/>
        </w:rPr>
        <w:br/>
        <w:t>и согласованному с Заместителем Председателя Правительства Российской Федерации – Руководителем Аппарата Правительства Российской Федерации;</w:t>
      </w:r>
    </w:p>
    <w:p w14:paraId="0F6F0E52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2851716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контролируемым лицом документов и (или)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об исполнении предписания об устранении ранее выявленных нарушений </w:t>
      </w:r>
      <w:r>
        <w:rPr>
          <w:rFonts w:ascii="Times New Roman" w:hAnsi="Times New Roman" w:cs="Times New Roman"/>
          <w:sz w:val="28"/>
          <w:szCs w:val="28"/>
        </w:rPr>
        <w:br/>
        <w:t>в целях получения документа, имеющего разрешительный характер;</w:t>
      </w:r>
    </w:p>
    <w:p w14:paraId="36D382C8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в Федеральную пробирную палату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доказательствами по уголовному делу.</w:t>
      </w:r>
    </w:p>
    <w:p w14:paraId="6B4CF9B0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Предметом федерального государственного пробирного надзора является соблюдение обязательных требований контролируемыми лицами, </w:t>
      </w:r>
      <w:r>
        <w:rPr>
          <w:rFonts w:ascii="Times New Roman" w:hAnsi="Times New Roman" w:cs="Times New Roman"/>
          <w:sz w:val="28"/>
          <w:szCs w:val="28"/>
        </w:rPr>
        <w:br/>
        <w:t>а именно:</w:t>
      </w:r>
    </w:p>
    <w:p w14:paraId="0313B646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юридическими лицами, индивидуальными предпринимателями </w:t>
      </w:r>
      <w:r>
        <w:rPr>
          <w:rFonts w:ascii="Times New Roman" w:hAnsi="Times New Roman" w:cs="Times New Roman"/>
          <w:sz w:val="28"/>
          <w:szCs w:val="28"/>
        </w:rPr>
        <w:br/>
        <w:t>и художниками-ювелирами, осуществляющими производство, использование, обращение драгоценных металлов и драгоценных камней в любом состоянии и виде, установленных Федеральным законом № 41-ФЗ, другими федеральными законами и иными нормативными правовыми актами Российской Федерации обязательных требований в области производства, использования и обращения драгоценных металлов, использования и обращения драгоценных камней;</w:t>
      </w:r>
    </w:p>
    <w:p w14:paraId="26444D1C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организациями и индивидуальными предпринимателями (лицензиатами), осуществляющими деятельность по обработке (переработке) лома и отходов драгоценных металлов и (или) деятельность по скупке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физических лиц ювелирных и других изделий из драгоценных металлов и (или) драгоценных камней, лома таких изделий, заготовке лома и отходов драгоценных металлов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продукции (изделий), содержащей драгоценные металлы, лицензионных требований к указанным видам деятельности, установленных Положением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о лицензировании деятельности по обработке (переработке) лома и отходов драгоценных металлов (за исключением деятельности по обработке (переработке) организациями и индивидуальными предпринимателями лома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отходов драгоценных металлов, образовавшихся и собранных ими в процессе собственного производства, а также ювелирных и других изделий </w:t>
      </w:r>
      <w:r>
        <w:rPr>
          <w:rFonts w:ascii="Times New Roman" w:hAnsi="Times New Roman" w:cs="Times New Roman"/>
          <w:sz w:val="28"/>
          <w:szCs w:val="28"/>
        </w:rPr>
        <w:br/>
        <w:t xml:space="preserve">из драгоценных металлов собственного производства, нереализованных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возвращенных производителю) и Положением о лицензировании деятельности по скупке у физических лиц ювелирных и других изделий из драгоценных металлов и (или) драгоценных камней, лома таких изделий, заготовке лома </w:t>
      </w:r>
      <w:r>
        <w:rPr>
          <w:rFonts w:ascii="Times New Roman" w:hAnsi="Times New Roman" w:cs="Times New Roman"/>
          <w:sz w:val="28"/>
          <w:szCs w:val="28"/>
        </w:rPr>
        <w:br/>
        <w:t>и отходов драгоценных металлов и продукции (изделий), содержащей драгоценные металлы, утвержденными Постановлением № 1418.</w:t>
      </w:r>
    </w:p>
    <w:p w14:paraId="254EEF10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значимыми рисками деятельности контролируемых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14:paraId="6035F2A8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риски, связанные с осуществлением операций с драгоценными металлами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драгоценными камнями без постановки контролируемых лиц </w:t>
      </w:r>
      <w:r>
        <w:rPr>
          <w:rFonts w:ascii="Times New Roman" w:hAnsi="Times New Roman" w:cs="Times New Roman"/>
          <w:sz w:val="28"/>
          <w:szCs w:val="28"/>
        </w:rPr>
        <w:br/>
        <w:t>на специальный учет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художников-ювелиров, осуществляющих операции с драгоценными металлами и драгоценными камнями (далее – специальный учет);</w:t>
      </w:r>
    </w:p>
    <w:p w14:paraId="10AAF991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при совершении действий, выражающихся в переходе права собственности и иных имущественных прав на драгоценные металлы </w:t>
      </w:r>
      <w:r>
        <w:rPr>
          <w:rFonts w:ascii="Times New Roman" w:hAnsi="Times New Roman" w:cs="Times New Roman"/>
          <w:sz w:val="28"/>
          <w:szCs w:val="28"/>
        </w:rPr>
        <w:br/>
        <w:t>и драгоценные камни (обращение драгоценных металлов и драгоценных камней), в том числе их использование в качестве залога;</w:t>
      </w:r>
    </w:p>
    <w:p w14:paraId="0A34DDAF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риски, связанные с осуществлением операций по изменению физического состояния или содержания драгоценных металлов и драгоценных камней;</w:t>
      </w:r>
    </w:p>
    <w:p w14:paraId="29294A48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риски, связанные с перемещением драгоценных металлов </w:t>
      </w:r>
      <w:r>
        <w:rPr>
          <w:rFonts w:ascii="Times New Roman" w:hAnsi="Times New Roman" w:cs="Times New Roman"/>
          <w:sz w:val="28"/>
          <w:szCs w:val="28"/>
        </w:rPr>
        <w:br/>
        <w:t>и драгоценных камней и продукции из них, в том числе с перевозкой драгоценных металлов и драгоценных камней и продукции из них в места хранения, фонды и запасы, а также с хранением и экспонированием драгоценных металлов и драгоценных камней;</w:t>
      </w:r>
    </w:p>
    <w:p w14:paraId="30137F7A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риски, связанные с ввозом в Российскую Федерацию из государств,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входящих в Евразийский экономический союз, и вывозом из Российской Федерации в эти государства драгоценных металлов, драгоценных камней, </w:t>
      </w:r>
      <w:r>
        <w:rPr>
          <w:rFonts w:ascii="Times New Roman" w:hAnsi="Times New Roman" w:cs="Times New Roman"/>
          <w:sz w:val="28"/>
          <w:szCs w:val="28"/>
        </w:rPr>
        <w:br/>
        <w:t>в том числе сырьевых товаров, содержащих драгоценные металлы;</w:t>
      </w:r>
    </w:p>
    <w:p w14:paraId="770E448F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риски, связанные со сдачей физическими лицами на опробование </w:t>
      </w:r>
      <w:r>
        <w:rPr>
          <w:rFonts w:ascii="Times New Roman" w:hAnsi="Times New Roman" w:cs="Times New Roman"/>
          <w:sz w:val="28"/>
          <w:szCs w:val="28"/>
        </w:rPr>
        <w:br/>
        <w:t>и клеймение ювелирных и других изделий из драгоценных металлов, ввезенных на территорию Российской Федерации с нарушением требований законодательства Российской Федерации о таможенном регулировании.</w:t>
      </w:r>
    </w:p>
    <w:p w14:paraId="79690899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государственной автоматизированной информационной системы «Управление» (далее – ГАС «Управление») в 2024 году при осуществлении федерального государственного пробирного надзора должностными лицами Федеральной пробирной палаты проведены 118 контрольных (надзорных) мероприятий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взаимодействием с контролируемыми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лицами, по результатам которых выявлены 192 нарушения обязательных требований, в целях устранения которых выданы 38 предписаний, в 188 случаях должностными лицами Федеральной пробирной палаты принято участие в качестве специалистов в мероприятиях, проводимых правоохранительными органами.</w:t>
      </w:r>
    </w:p>
    <w:p w14:paraId="4D7BD017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24 случаях контрольные (надзорные) мероприятия завершены актами о невозможности проведения контрольного (надзорного) мероприятия (данные единого реестра контрольных (надзорных) мероприятий).</w:t>
      </w:r>
    </w:p>
    <w:p w14:paraId="21EADB99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контрольных (надзорных) мероприятий вынесены 173 постановления о привлечении к административной ответственности (в 59% случаев на контролируемых лиц наложены административные штрафы на общую сумму свыше 18,8 млн руб.).</w:t>
      </w:r>
    </w:p>
    <w:p w14:paraId="49F73CDF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предыдущего года прирост количества проведенных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>с взаимодействием с контролируемыми лицами составил 58%.</w:t>
      </w:r>
    </w:p>
    <w:p w14:paraId="2CE70B02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увеличения количества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с взаимодействием с контролируемыми лицами, проведенных в 2024 году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послужило выявление должностными лицами Федеральной пробирной палаты индикаторов риска нарушения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результате чего были проведены по данным ГАС «Управление» </w:t>
      </w:r>
      <w:r>
        <w:rPr>
          <w:rFonts w:ascii="Times New Roman" w:hAnsi="Times New Roman" w:cs="Times New Roman"/>
          <w:sz w:val="28"/>
          <w:szCs w:val="28"/>
        </w:rPr>
        <w:br/>
        <w:t xml:space="preserve">100 внеплановых контрольных (надзорных) мероприятий по указанному основанию, что составляет 96% от общего количества проведенных в 2024 году внеплановых контрольных (надзорных) мероприятий (104). </w:t>
      </w:r>
    </w:p>
    <w:p w14:paraId="369E16F5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Количественные показатели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с взаимодействием с контролируемыми лицами по их виду в отчетном периоде распределились следующим образом: </w:t>
      </w:r>
    </w:p>
    <w:p w14:paraId="69E37690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15 плановых проверок, из которых 9 документарных проверок, </w:t>
      </w:r>
      <w:r>
        <w:rPr>
          <w:rFonts w:ascii="Times New Roman" w:hAnsi="Times New Roman" w:cs="Times New Roman"/>
          <w:sz w:val="28"/>
          <w:szCs w:val="28"/>
        </w:rPr>
        <w:br/>
        <w:t xml:space="preserve">2 инспекционных визита и 4 выездных проверки; </w:t>
      </w:r>
    </w:p>
    <w:p w14:paraId="5648700B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127 внеплановых проверок, из которых 103 документарные проверки, </w:t>
      </w:r>
      <w:r>
        <w:rPr>
          <w:rFonts w:ascii="Times New Roman" w:hAnsi="Times New Roman" w:cs="Times New Roman"/>
          <w:sz w:val="28"/>
          <w:szCs w:val="28"/>
        </w:rPr>
        <w:br/>
        <w:t>5 инспекционных визитов и 19 выездных проверок.</w:t>
      </w:r>
    </w:p>
    <w:p w14:paraId="33FF27E5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сравнению с аналогичным периодом предыдущего года общее количество профилактических мероприятий увеличилось на 4 987 мероприятий (18%) и составило 33 072 профилактических мероприятия.</w:t>
      </w:r>
    </w:p>
    <w:p w14:paraId="5EAA441F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ГАС «Управление» в отчетном периоде проведено 1324 профилактических визита.</w:t>
      </w:r>
    </w:p>
    <w:p w14:paraId="4504417D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2024 году объявлены 1 825 предостережений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недопустимости нарушения обязательных требований, проведены </w:t>
      </w:r>
      <w:r>
        <w:rPr>
          <w:rFonts w:ascii="Times New Roman" w:hAnsi="Times New Roman" w:cs="Times New Roman"/>
          <w:sz w:val="28"/>
          <w:szCs w:val="28"/>
        </w:rPr>
        <w:br/>
        <w:t>14 777 консультирований и 15 071 информирование.</w:t>
      </w:r>
    </w:p>
    <w:p w14:paraId="4F512549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предупреждение нарушения обязательных требований, включая устранение причин, факторов и условий, способствующих возможному нарушению обязательных требований, является приоритетной задачей в рамках федерального государственного пробирного надзора.</w:t>
      </w:r>
    </w:p>
    <w:p w14:paraId="7710494B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По результатам анализа практики обжалования решений Федеральной пробирной палаты, действий (бездействия) ее должностных лиц в рамках правомочий контролируемых лиц, предусмотренных Постановлением № 1015, установлено, что в 2024 году контролируемыми лицами в досудебном порядке поданы 2 жалобы. Одна из них удовлетворена частично, по второй – </w:t>
      </w:r>
      <w:r>
        <w:rPr>
          <w:rFonts w:ascii="Times New Roman" w:hAnsi="Times New Roman" w:cs="Times New Roman"/>
          <w:sz w:val="28"/>
          <w:szCs w:val="28"/>
        </w:rPr>
        <w:br/>
        <w:t>в удовлетворении отказано. В судебном порядке решения Федеральной пробирной палаты, действия (бездействие) ее должностных лиц не обжаловались.</w:t>
      </w:r>
    </w:p>
    <w:p w14:paraId="46D8B20A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КоАП РФ была подана 1 жалоба, которая не была принята </w:t>
      </w:r>
      <w:r>
        <w:rPr>
          <w:rFonts w:ascii="Times New Roman" w:hAnsi="Times New Roman" w:cs="Times New Roman"/>
          <w:sz w:val="28"/>
          <w:szCs w:val="28"/>
        </w:rPr>
        <w:br/>
        <w:t>к производству в связи с истечением срока обжалования. Отказ Федеральной пробирной палаты в принятии жалобы к рассмотрению был обжалован в судебном порядке. Решением суда решение Федеральной пробирной палаты оставлено в силе, жалоба не удовлетворена.</w:t>
      </w:r>
    </w:p>
    <w:p w14:paraId="023303C7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анализе правоприменительной практики можно выделить следующие типичные причины, факторы и условия нарушения обязательных требований в сфере осуществления федерального государственного пробирного надзора:</w:t>
      </w:r>
    </w:p>
    <w:p w14:paraId="7A248A1C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требований законодательства Российской Федерации о </w:t>
      </w:r>
      <w:r>
        <w:rPr>
          <w:rFonts w:ascii="Times New Roman" w:hAnsi="Times New Roman" w:cs="Times New Roman"/>
          <w:sz w:val="28"/>
          <w:szCs w:val="28"/>
        </w:rPr>
        <w:lastRenderedPageBreak/>
        <w:t>драгоценных металлах и драгоценных камнях;</w:t>
      </w:r>
    </w:p>
    <w:p w14:paraId="66D34371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неверное толкование требований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 драгоценных металлах и драгоценных камнях;</w:t>
      </w:r>
    </w:p>
    <w:p w14:paraId="51CF2CC7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незнание требований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 драгоценных металлах и драгоценных камнях;</w:t>
      </w:r>
    </w:p>
    <w:p w14:paraId="13F5A942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навыков применения современных цифровых технологий; </w:t>
      </w:r>
    </w:p>
    <w:p w14:paraId="526B1015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халатное отношение к исполнению своих должностных обязанностей сотрудниками контролируемых лиц;</w:t>
      </w:r>
    </w:p>
    <w:p w14:paraId="7054DDED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ограничения, установленные Постановлением № 336, на проведение плановых и внеплановых контрольных (надзорных) мероприятий в отношении юридических лиц и индивидуальных предпринимателей;</w:t>
      </w:r>
    </w:p>
    <w:p w14:paraId="02D2C74F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незначительный размер санкции за осуществление предпринимательской деятельности, связанной с производством, использованием и обращением драгоценных металлов,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и обращением драгоценных камней и продукции из них без государственной регистрации или без специального разрешения (лицензии), если такое разрешение (такая лицензия) обязательно (обязательна), а также за воспрепятствование законной деятельности должностного лица Федеральной пробирной палаты.</w:t>
      </w:r>
    </w:p>
    <w:p w14:paraId="6B34DF10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обобщения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br/>
        <w:t xml:space="preserve">в 2024 году типичными нарушениями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br/>
        <w:t>выявленными при осуществлении Федеральной пробирной палатой федерального государственного пробирного надзора, явились:</w:t>
      </w:r>
    </w:p>
    <w:p w14:paraId="665E5FF3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деятельности, связанной с осуществлением операций </w:t>
      </w:r>
      <w:r>
        <w:rPr>
          <w:rFonts w:ascii="Times New Roman" w:hAnsi="Times New Roman" w:cs="Times New Roman"/>
          <w:sz w:val="28"/>
          <w:szCs w:val="28"/>
        </w:rPr>
        <w:br/>
        <w:t xml:space="preserve">с драгоценными металлами и (или) драгоценными камнями, без постановки </w:t>
      </w:r>
      <w:r>
        <w:rPr>
          <w:rFonts w:ascii="Times New Roman" w:hAnsi="Times New Roman" w:cs="Times New Roman"/>
          <w:sz w:val="28"/>
          <w:szCs w:val="28"/>
        </w:rPr>
        <w:br/>
        <w:t>на специальный учет в федеральном органе исполнительной власти, осуществляющем федеральный государственный пробирный надзор, если такая постановка является обязательной (например, осуществление дистанционной торговли ювелирными изделиями на электронных торговых площадках маркетплейсов без постановки на специальный учет в Федеральной пробирной палате) (часть 1 статьи 15.43 КоАП РФ);</w:t>
      </w:r>
    </w:p>
    <w:p w14:paraId="4D93D6DA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правил учета драгоценных металлов, драгоценных камней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продукции из них, непредставление отчетности по установленным законодательством формам о движении драгоценных металлов и драгоценных камней в любом виде, состоянии либо представление отчетности, содержащей недостоверные сведения о фактическом расходе драгоценных металлов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драгоценных камней, или непредставление информации, предусмотренной законодательством Российской Федерации о драгоценных металлах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драгоценных камнях, в государственной интегрированной информационной системе в сфере контроля за оборотом драгоценных металлов, драгоценных камней и изделий из них на всех этапах этого оборота (далее – ГИИС ДМДК) в порядке, установленном законодательством Российской Федерации о драгоценных металлах и драгоценных камнях (например, отсутствие подписей материально-ответственных лиц на оформленных первичных учетных документах, приемных актах (приходных ордерах), несоответствие внутренней инструкции контролируемого лица специфике осуществляемой им деятельности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с драгоценными металлами и драгоценными камнями) </w:t>
      </w:r>
      <w:r>
        <w:rPr>
          <w:rFonts w:ascii="Times New Roman" w:hAnsi="Times New Roman" w:cs="Times New Roman"/>
          <w:sz w:val="28"/>
          <w:szCs w:val="28"/>
        </w:rPr>
        <w:br/>
        <w:t>(часть 1 статьи 15.47 КоАП РФ);</w:t>
      </w:r>
    </w:p>
    <w:p w14:paraId="3BA6406A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 хранения и инвентаризации драгоценных металлов, драгоценных камней и продукции из них (например, совместное хранение драгоценных металлов и драгоценных камней с другими материалами, отсутствие весоизмерительных приборов) (часть 2 статьи 15.47 КоАП РФ).</w:t>
      </w:r>
    </w:p>
    <w:p w14:paraId="7401E677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2024 года Федеральная пробирная палата наделена полномочиями </w:t>
      </w:r>
      <w:r>
        <w:rPr>
          <w:rFonts w:ascii="Times New Roman" w:hAnsi="Times New Roman" w:cs="Times New Roman"/>
          <w:sz w:val="28"/>
          <w:szCs w:val="28"/>
        </w:rPr>
        <w:br/>
        <w:t>по составлению протоколов по делам об административных правонарушениях, ответственность за совершение которых предусмотрена статьей 15.12 КоАП РФ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(продажа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сбыта). </w:t>
      </w:r>
    </w:p>
    <w:p w14:paraId="07F359C5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указанной статье КоАП РФ были возбуждены 2 дела об административных правонарушениях, которые в настоящее время находятся на рассмотрении у мирового судьи.</w:t>
      </w:r>
    </w:p>
    <w:p w14:paraId="1DC79BD5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 инициативе Федеральной пробирной палаты КоАП РФ дополнен специальными составами административных правонарушений за воспрепятствование при проведении контрольного (надзорного) мероприятия в рамках федерального государственного пробирного надзора, а также за неисполнение предписания об устранении нарушений обязательных требований (часть 8 статьи 19.4 КоАП РФ и часть 43 статьи 19.5 КоАП РФ соответственно).</w:t>
      </w:r>
    </w:p>
    <w:p w14:paraId="0DB1F5E0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 осуществлении федерального государственного пробирного надзора можно выделить следующие основные источники и факторы риска причинения вреда (ущерба) охраняемым законом ценностям: </w:t>
      </w:r>
    </w:p>
    <w:p w14:paraId="7F324E64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незаконная добыча драгоценных металлов и (или) драгоценных камней; </w:t>
      </w:r>
    </w:p>
    <w:p w14:paraId="47F63F20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последующее совершение операций с незаконно добытыми драгоценными металлами и (или) драгоценными камнями.</w:t>
      </w:r>
    </w:p>
    <w:p w14:paraId="4CE07E93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невысоких размеров административных штрафов за нарушение законодательства Российской Федерации о драгоценных металлах и драгоценных камнях очевидным фактором риска является деятельность юридических лиц и индивидуальных предпринимателей, осуществляющих дистанционную торговлю ювелирными изделиями на электронных торговых площадках различных маркетплейсов без постановки на специальный учет и (или) невнесение информации в ГИИС ДМДК в части отражения фактов реализации ювелирных изделий из драгоценных металлов и драгоценных камней. </w:t>
      </w:r>
    </w:p>
    <w:p w14:paraId="5B649FF9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Федеральной пробирной палатой на постоянной основе выявляются и публикуются списки юридических лиц и индивидуальных предпринимателей, осуществляющих деятельность с нарушением законодательства Российской Федерации с целью информирования законопослушных участников рынка драгоценных металлов и драгоценных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камней, а также покупателей продукции (изделий) из драгоценных металлов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драгоценных камней. </w:t>
      </w:r>
    </w:p>
    <w:p w14:paraId="3E59F3BE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целях предотвращения увеличения числа нарушений обязательных требований в рамках проводимых профилактических мероприятий особое внимание уделяется дополнительному информированию участников рынка драгоценных металлов и драгоценных камней по вопросам соблюдения обязательных требований посредством размещения соответствующих сведений на сайте Федеральной пробирной палаты, в средствах массовой информации, в личных кабинетах контролируемых лиц в ГИИС ДМДК, а также в иных формах.</w:t>
      </w:r>
    </w:p>
    <w:p w14:paraId="1BE88329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Федеральной пробирной палатой в Минфин России направлялись предложения по совершенствованию законодательства Российской Федерации об административных правонарушениях в части введения механизма повторности за административные правонарушения, предусмотренные статьями 15.43 и 15.47 КоАП РФ. В настоящее время предлагаемые Федеральной пробирной палатой изменения проходят установленную процедуру согласования. </w:t>
      </w:r>
    </w:p>
    <w:p w14:paraId="41FC8C25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работа по внесению изменений в нормативные правовые акты, регулирующие производство, использование и обращение драгоценных металлов, использование и обращение драгоценных камней, продолжается. </w:t>
      </w:r>
    </w:p>
    <w:p w14:paraId="10992F87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 учетом внесенных Федеральным законом от 28 декабря 2024 г. </w:t>
      </w:r>
      <w:r>
        <w:rPr>
          <w:rFonts w:ascii="Times New Roman" w:hAnsi="Times New Roman" w:cs="Times New Roman"/>
          <w:sz w:val="28"/>
          <w:szCs w:val="28"/>
        </w:rPr>
        <w:br/>
        <w:t>№ 540-ФЗ «О внесении изменений в Федеральный закон «О государственном контроле (надзоре) и муниципальном контроле в Российской Федерации» изменений в Федеральный закон № 248-ФЗ Федеральной пробирной палатой подготовлены и направлены в Минфин России соответствующие предложения в части организации и осуществления федерального государственного пробирного надзора.</w:t>
      </w:r>
    </w:p>
    <w:p w14:paraId="5FC0F77A" w14:textId="77777777" w:rsidR="00863FB0" w:rsidRDefault="00000000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Также Федеральной пробирной палатой ведется работа над внесением изменений в приказ Минфина России № 78н, предусматривающих их доработку, направленную на повышение эффективности проверочных мероприятий, проводимых на основании срабатывания таких индикаторов.</w:t>
      </w:r>
    </w:p>
    <w:p w14:paraId="08E2EE52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обобщения правоприменительной практики Федеральной пробирной палатой сделаны выводы о том, что федеральный государственный пробирный надзор должен стимулировать добросовестное соблюдение обязательных требований и минимизировать потенциальную выгоду контролируемых лиц от нарушений обязательных требований. </w:t>
      </w:r>
    </w:p>
    <w:p w14:paraId="04DD81F4" w14:textId="77777777" w:rsidR="00863FB0" w:rsidRDefault="00000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контрольных (надзорных) мероприятий в рамках федерального государственного пробирного надзора осуществляется исключительно на основании риск-ориентированного подхода, в связи с чем совершенствование системы применения критериев отнесения деятельности контролируемых лиц к категориям риска причинения вреда (ущерба) охраняемым законом ценностям и индикаторов риска нарушения обязательных требований представляется важным и приоритетным направлением для Федеральной пробирной палаты на 2025 – 2026 годы.</w:t>
      </w:r>
    </w:p>
    <w:p w14:paraId="40CF3007" w14:textId="77777777" w:rsidR="00863FB0" w:rsidRDefault="00863FB0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63FB0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E7E8" w14:textId="77777777" w:rsidR="00FF2031" w:rsidRDefault="00FF2031">
      <w:pPr>
        <w:spacing w:after="0" w:line="240" w:lineRule="auto"/>
      </w:pPr>
      <w:r>
        <w:separator/>
      </w:r>
    </w:p>
  </w:endnote>
  <w:endnote w:type="continuationSeparator" w:id="0">
    <w:p w14:paraId="4B006771" w14:textId="77777777" w:rsidR="00FF2031" w:rsidRDefault="00FF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0B75E" w14:textId="77777777" w:rsidR="00FF2031" w:rsidRDefault="00FF2031">
      <w:pPr>
        <w:spacing w:after="0" w:line="240" w:lineRule="auto"/>
      </w:pPr>
      <w:r>
        <w:separator/>
      </w:r>
    </w:p>
  </w:footnote>
  <w:footnote w:type="continuationSeparator" w:id="0">
    <w:p w14:paraId="28EADF44" w14:textId="77777777" w:rsidR="00FF2031" w:rsidRDefault="00FF2031">
      <w:pPr>
        <w:spacing w:after="0" w:line="240" w:lineRule="auto"/>
      </w:pPr>
      <w:r>
        <w:continuationSeparator/>
      </w:r>
    </w:p>
  </w:footnote>
  <w:footnote w:id="1">
    <w:p w14:paraId="2D6A98B6" w14:textId="77777777" w:rsidR="00863FB0" w:rsidRDefault="00000000">
      <w:pPr>
        <w:pStyle w:val="af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Style w:val="af4"/>
          <w:rFonts w:ascii="Times New Roman" w:hAnsi="Times New Roman" w:cs="Times New Roman"/>
          <w:sz w:val="20"/>
          <w:szCs w:val="24"/>
        </w:rPr>
        <w:footnoteRef/>
      </w:r>
      <w:r>
        <w:rPr>
          <w:rFonts w:ascii="Times New Roman" w:hAnsi="Times New Roman" w:cs="Times New Roman"/>
          <w:sz w:val="20"/>
          <w:szCs w:val="24"/>
        </w:rPr>
        <w:t xml:space="preserve"> Федеральный закон от 8 августа 2024 г. № 257-ФЗ «О внесении изменений в Кодекс Российской Федерации об административных правонарушениях».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8A5E" w14:textId="77777777" w:rsidR="00863FB0" w:rsidRDefault="00000000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fldChar w:fldCharType="end"/>
    </w:r>
  </w:p>
  <w:p w14:paraId="75E5ECD2" w14:textId="77777777" w:rsidR="00863FB0" w:rsidRDefault="00863FB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5C88"/>
    <w:multiLevelType w:val="hybridMultilevel"/>
    <w:tmpl w:val="436A8FAC"/>
    <w:lvl w:ilvl="0" w:tplc="259C310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43988A16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0F4C5B7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F2B48B4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4BA67D3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1D87254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607AB25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EA1605E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73A692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302A0D"/>
    <w:multiLevelType w:val="hybridMultilevel"/>
    <w:tmpl w:val="C180C9F6"/>
    <w:lvl w:ilvl="0" w:tplc="7354D8AE">
      <w:start w:val="1"/>
      <w:numFmt w:val="decimal"/>
      <w:lvlText w:val="%1)"/>
      <w:lvlJc w:val="left"/>
      <w:pPr>
        <w:ind w:left="1276" w:hanging="360"/>
      </w:pPr>
    </w:lvl>
    <w:lvl w:ilvl="1" w:tplc="0330AB36">
      <w:start w:val="1"/>
      <w:numFmt w:val="lowerLetter"/>
      <w:lvlText w:val="%2."/>
      <w:lvlJc w:val="left"/>
      <w:pPr>
        <w:ind w:left="1996" w:hanging="360"/>
      </w:pPr>
    </w:lvl>
    <w:lvl w:ilvl="2" w:tplc="B106A956">
      <w:start w:val="1"/>
      <w:numFmt w:val="lowerRoman"/>
      <w:lvlText w:val="%3."/>
      <w:lvlJc w:val="right"/>
      <w:pPr>
        <w:ind w:left="2716" w:hanging="180"/>
      </w:pPr>
    </w:lvl>
    <w:lvl w:ilvl="3" w:tplc="EEB2BA8E">
      <w:start w:val="1"/>
      <w:numFmt w:val="decimal"/>
      <w:lvlText w:val="%4."/>
      <w:lvlJc w:val="left"/>
      <w:pPr>
        <w:ind w:left="3436" w:hanging="360"/>
      </w:pPr>
    </w:lvl>
    <w:lvl w:ilvl="4" w:tplc="8C4CBADA">
      <w:start w:val="1"/>
      <w:numFmt w:val="lowerLetter"/>
      <w:lvlText w:val="%5."/>
      <w:lvlJc w:val="left"/>
      <w:pPr>
        <w:ind w:left="4156" w:hanging="360"/>
      </w:pPr>
    </w:lvl>
    <w:lvl w:ilvl="5" w:tplc="BACEF912">
      <w:start w:val="1"/>
      <w:numFmt w:val="lowerRoman"/>
      <w:lvlText w:val="%6."/>
      <w:lvlJc w:val="right"/>
      <w:pPr>
        <w:ind w:left="4876" w:hanging="180"/>
      </w:pPr>
    </w:lvl>
    <w:lvl w:ilvl="6" w:tplc="A8D22264">
      <w:start w:val="1"/>
      <w:numFmt w:val="decimal"/>
      <w:lvlText w:val="%7."/>
      <w:lvlJc w:val="left"/>
      <w:pPr>
        <w:ind w:left="5596" w:hanging="360"/>
      </w:pPr>
    </w:lvl>
    <w:lvl w:ilvl="7" w:tplc="D3D2BCC4">
      <w:start w:val="1"/>
      <w:numFmt w:val="lowerLetter"/>
      <w:lvlText w:val="%8."/>
      <w:lvlJc w:val="left"/>
      <w:pPr>
        <w:ind w:left="6316" w:hanging="360"/>
      </w:pPr>
    </w:lvl>
    <w:lvl w:ilvl="8" w:tplc="42840F88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2601AC4"/>
    <w:multiLevelType w:val="hybridMultilevel"/>
    <w:tmpl w:val="0E120CA4"/>
    <w:lvl w:ilvl="0" w:tplc="5F2238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7DA5F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2671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8FEE1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A0B1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3A2B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B022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DA9E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2E0C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2EA4593"/>
    <w:multiLevelType w:val="hybridMultilevel"/>
    <w:tmpl w:val="AE9037D6"/>
    <w:lvl w:ilvl="0" w:tplc="9266C1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E80B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0812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76D6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32E4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948F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DA50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64A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4202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B40ADC"/>
    <w:multiLevelType w:val="hybridMultilevel"/>
    <w:tmpl w:val="AABA0B0A"/>
    <w:lvl w:ilvl="0" w:tplc="E4FE828E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EB2C9160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BCB29F38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9F4A4BD4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53488AC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58E27324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B660FA7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6D92E902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B2AAB76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ADF32B7"/>
    <w:multiLevelType w:val="hybridMultilevel"/>
    <w:tmpl w:val="C93EED0C"/>
    <w:lvl w:ilvl="0" w:tplc="7144D05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198C772A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06E8449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C3F62E3A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BC1AE30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05F27EF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F070B0C6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2392F7D4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2644727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3D0294C"/>
    <w:multiLevelType w:val="hybridMultilevel"/>
    <w:tmpl w:val="165E5216"/>
    <w:lvl w:ilvl="0" w:tplc="A774871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AD7E6AE6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7F742E1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0554BA48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D446007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F382571E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9BD836F0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F38E1054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D0CF34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EE1633"/>
    <w:multiLevelType w:val="hybridMultilevel"/>
    <w:tmpl w:val="89F88CF8"/>
    <w:lvl w:ilvl="0" w:tplc="95AA06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C2A7A7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A5AD4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A0835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741E4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3FED79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98667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40D6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1F47E2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693F5AB4"/>
    <w:multiLevelType w:val="hybridMultilevel"/>
    <w:tmpl w:val="E84AFBC0"/>
    <w:lvl w:ilvl="0" w:tplc="96B2C5FA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C01A21B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F112D51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6AD023A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2196F5E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DF80CB82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DF044CE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2CA6629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58424E0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AC27281"/>
    <w:multiLevelType w:val="hybridMultilevel"/>
    <w:tmpl w:val="236A0450"/>
    <w:lvl w:ilvl="0" w:tplc="B392592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89ECF20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0B63A9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390FA2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0DE3ABE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45EA0FA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9F0AE2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9CC649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69A509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7A13CA6"/>
    <w:multiLevelType w:val="hybridMultilevel"/>
    <w:tmpl w:val="FC54B73A"/>
    <w:lvl w:ilvl="0" w:tplc="9F1A1CFC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591CDDEC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9563E34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E5604CB0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826E598A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588EBB90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1A369C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5A500E70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A08C412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216701642">
    <w:abstractNumId w:val="9"/>
  </w:num>
  <w:num w:numId="2" w16cid:durableId="1569418603">
    <w:abstractNumId w:val="10"/>
  </w:num>
  <w:num w:numId="3" w16cid:durableId="246497290">
    <w:abstractNumId w:val="7"/>
  </w:num>
  <w:num w:numId="4" w16cid:durableId="63727380">
    <w:abstractNumId w:val="5"/>
  </w:num>
  <w:num w:numId="5" w16cid:durableId="2035837894">
    <w:abstractNumId w:val="0"/>
  </w:num>
  <w:num w:numId="6" w16cid:durableId="1784642406">
    <w:abstractNumId w:val="4"/>
  </w:num>
  <w:num w:numId="7" w16cid:durableId="767311598">
    <w:abstractNumId w:val="3"/>
  </w:num>
  <w:num w:numId="8" w16cid:durableId="1788499533">
    <w:abstractNumId w:val="8"/>
  </w:num>
  <w:num w:numId="9" w16cid:durableId="1619335229">
    <w:abstractNumId w:val="6"/>
  </w:num>
  <w:num w:numId="10" w16cid:durableId="257375456">
    <w:abstractNumId w:val="2"/>
  </w:num>
  <w:num w:numId="11" w16cid:durableId="36833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B0"/>
    <w:rsid w:val="00176E8A"/>
    <w:rsid w:val="004255AD"/>
    <w:rsid w:val="00863FB0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9004"/>
  <w15:docId w15:val="{910F150D-AB78-4A43-84BC-6CBCC01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  <w14:ligatures w14:val="non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08&amp;dst=100529" TargetMode="External"/><Relationship Id="rId13" Type="http://schemas.openxmlformats.org/officeDocument/2006/relationships/hyperlink" Target="https://login.consultant.ru/link/?req=doc&amp;base=LAW&amp;n=4424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66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EXP&amp;n=822922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2411" TargetMode="External"/><Relationship Id="rId10" Type="http://schemas.openxmlformats.org/officeDocument/2006/relationships/hyperlink" Target="https://login.consultant.ru/link/?req=doc&amp;base=EXP&amp;n=822922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0783&amp;dst=100199" TargetMode="External"/><Relationship Id="rId14" Type="http://schemas.openxmlformats.org/officeDocument/2006/relationships/hyperlink" Target="https://login.consultant.ru/link/?req=doc&amp;base=LAW&amp;n=442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C7C0-CF44-4056-9437-A096A928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3906</Words>
  <Characters>22267</Characters>
  <Application>Microsoft Office Word</Application>
  <DocSecurity>0</DocSecurity>
  <Lines>185</Lines>
  <Paragraphs>52</Paragraphs>
  <ScaleCrop>false</ScaleCrop>
  <Company/>
  <LinksUpToDate>false</LinksUpToDate>
  <CharactersWithSpaces>26121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Одушкин Станислав</dc:creator>
  <cp:keywords/>
  <dc:description/>
  <cp:lastModifiedBy>Раджапова Юлия Владимировна</cp:lastModifiedBy>
  <cp:revision>26</cp:revision>
  <dcterms:created xsi:type="dcterms:W3CDTF">2025-02-21T12:02:00Z</dcterms:created>
  <dcterms:modified xsi:type="dcterms:W3CDTF">2025-03-05T11:58:00Z</dcterms:modified>
</cp:coreProperties>
</file>