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1"/>
        <w:tblW w:w="14978" w:type="dxa"/>
        <w:tblInd w:w="14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4978"/>
      </w:tblGrid>
      <w:tr w:rsidR="00805C47" w:rsidTr="00C552C6">
        <w:trPr>
          <w:trHeight w:val="2539"/>
        </w:trPr>
        <w:tc>
          <w:tcPr>
            <w:tcW w:w="14978" w:type="dxa"/>
            <w:tcBorders>
              <w:top w:val="none" w:sz="0" w:space="0" w:color="000000"/>
              <w:left w:val="none" w:sz="0" w:space="0" w:color="000000"/>
              <w:bottom w:val="none" w:sz="0" w:space="0" w:color="000000"/>
              <w:right w:val="none" w:sz="0" w:space="0" w:color="000000"/>
            </w:tcBorders>
            <w:tcMar>
              <w:left w:w="0" w:type="dxa"/>
              <w:right w:w="0" w:type="dxa"/>
            </w:tcMar>
          </w:tcPr>
          <w:tbl>
            <w:tblPr>
              <w:tblStyle w:val="11"/>
              <w:tblW w:w="14745" w:type="dxa"/>
              <w:tblBorders>
                <w:left w:val="none" w:sz="0" w:space="0" w:color="000000"/>
                <w:right w:val="none" w:sz="0" w:space="0" w:color="000000"/>
              </w:tblBorders>
              <w:tblLayout w:type="fixed"/>
              <w:tblLook w:val="04A0" w:firstRow="1" w:lastRow="0" w:firstColumn="1" w:lastColumn="0" w:noHBand="0" w:noVBand="1"/>
            </w:tblPr>
            <w:tblGrid>
              <w:gridCol w:w="2269"/>
              <w:gridCol w:w="2121"/>
              <w:gridCol w:w="2013"/>
              <w:gridCol w:w="2342"/>
              <w:gridCol w:w="6000"/>
            </w:tblGrid>
            <w:tr w:rsidR="00B210DE" w:rsidTr="00520763">
              <w:tc>
                <w:tcPr>
                  <w:tcW w:w="14745"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54C74" w:rsidRPr="002019CB" w:rsidRDefault="00454C74" w:rsidP="00454C74">
                  <w:pPr>
                    <w:spacing w:after="0" w:line="240" w:lineRule="auto"/>
                    <w:jc w:val="center"/>
                    <w:rPr>
                      <w:sz w:val="32"/>
                      <w:szCs w:val="32"/>
                    </w:rPr>
                  </w:pPr>
                  <w:r w:rsidRPr="002019CB">
                    <w:rPr>
                      <w:sz w:val="32"/>
                      <w:szCs w:val="32"/>
                    </w:rPr>
                    <w:t xml:space="preserve">отдел контроля (надзора) за производством, использованием и обращением драгоценных металлов, </w:t>
                  </w:r>
                  <w:r w:rsidR="002019CB" w:rsidRPr="002019CB">
                    <w:rPr>
                      <w:sz w:val="32"/>
                      <w:szCs w:val="32"/>
                    </w:rPr>
                    <w:br/>
                  </w:r>
                  <w:r w:rsidRPr="002019CB">
                    <w:rPr>
                      <w:sz w:val="32"/>
                      <w:szCs w:val="32"/>
                    </w:rPr>
                    <w:t xml:space="preserve">использованием и обращением драгоценных камней, </w:t>
                  </w:r>
                  <w:r w:rsidRPr="00454C74">
                    <w:rPr>
                      <w:sz w:val="32"/>
                      <w:szCs w:val="32"/>
                    </w:rPr>
                    <w:t>лицензирования</w:t>
                  </w:r>
                  <w:r w:rsidRPr="002019CB">
                    <w:rPr>
                      <w:sz w:val="32"/>
                      <w:szCs w:val="32"/>
                    </w:rPr>
                    <w:t xml:space="preserve"> и лицензионного контроля № 1</w:t>
                  </w:r>
                  <w:r w:rsidRPr="002019CB">
                    <w:rPr>
                      <w:rFonts w:hint="eastAsia"/>
                      <w:sz w:val="32"/>
                      <w:szCs w:val="32"/>
                    </w:rPr>
                    <w:t xml:space="preserve"> </w:t>
                  </w:r>
                </w:p>
                <w:p w:rsidR="00B210DE" w:rsidRDefault="00B210DE" w:rsidP="00B210DE">
                  <w:pPr>
                    <w:spacing w:after="0" w:line="240" w:lineRule="auto"/>
                    <w:jc w:val="center"/>
                    <w:rPr>
                      <w:sz w:val="24"/>
                    </w:rPr>
                  </w:pPr>
                </w:p>
              </w:tc>
            </w:tr>
            <w:tr w:rsidR="00B210DE" w:rsidTr="00520763">
              <w:tc>
                <w:tcPr>
                  <w:tcW w:w="226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10DE" w:rsidRDefault="00B210DE" w:rsidP="00B210DE">
                  <w:pPr>
                    <w:spacing w:after="0" w:line="240" w:lineRule="auto"/>
                    <w:contextualSpacing/>
                    <w:jc w:val="center"/>
                    <w:rPr>
                      <w:sz w:val="24"/>
                    </w:rPr>
                  </w:pPr>
                  <w:r>
                    <w:rPr>
                      <w:sz w:val="24"/>
                    </w:rPr>
                    <w:t>Наименование структурного подразделения</w:t>
                  </w:r>
                </w:p>
              </w:tc>
              <w:tc>
                <w:tcPr>
                  <w:tcW w:w="21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10DE" w:rsidRDefault="00B210DE" w:rsidP="00B210DE">
                  <w:pPr>
                    <w:spacing w:after="0" w:line="240" w:lineRule="auto"/>
                    <w:contextualSpacing/>
                    <w:jc w:val="center"/>
                    <w:rPr>
                      <w:sz w:val="24"/>
                    </w:rPr>
                  </w:pPr>
                  <w:r>
                    <w:rPr>
                      <w:sz w:val="24"/>
                    </w:rPr>
                    <w:t>Наименование должностей</w:t>
                  </w:r>
                </w:p>
              </w:tc>
              <w:tc>
                <w:tcPr>
                  <w:tcW w:w="201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10DE" w:rsidRDefault="00B210DE" w:rsidP="00B210DE">
                  <w:pPr>
                    <w:spacing w:after="0" w:line="240" w:lineRule="auto"/>
                    <w:contextualSpacing/>
                    <w:jc w:val="center"/>
                    <w:rPr>
                      <w:sz w:val="24"/>
                    </w:rPr>
                  </w:pPr>
                  <w:r>
                    <w:rPr>
                      <w:sz w:val="24"/>
                    </w:rPr>
                    <w:t>Квалификационные требования к образованию</w:t>
                  </w:r>
                </w:p>
              </w:tc>
              <w:tc>
                <w:tcPr>
                  <w:tcW w:w="234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10DE" w:rsidRDefault="00B210DE" w:rsidP="00B210DE">
                  <w:pPr>
                    <w:spacing w:after="0" w:line="240" w:lineRule="auto"/>
                    <w:contextualSpacing/>
                    <w:jc w:val="center"/>
                    <w:rPr>
                      <w:sz w:val="24"/>
                    </w:rPr>
                  </w:pPr>
                  <w:r>
                    <w:rPr>
                      <w:sz w:val="24"/>
                    </w:rPr>
                    <w:t>Квалификационные требования к стажу</w:t>
                  </w:r>
                </w:p>
              </w:tc>
              <w:tc>
                <w:tcPr>
                  <w:tcW w:w="600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B210DE" w:rsidRDefault="00B210DE" w:rsidP="00B210DE">
                  <w:pPr>
                    <w:spacing w:after="0" w:line="240" w:lineRule="auto"/>
                    <w:jc w:val="center"/>
                    <w:rPr>
                      <w:sz w:val="24"/>
                    </w:rPr>
                  </w:pPr>
                  <w:r>
                    <w:rPr>
                      <w:sz w:val="24"/>
                    </w:rPr>
                    <w:t>Должностные обязанности</w:t>
                  </w:r>
                </w:p>
              </w:tc>
            </w:tr>
            <w:tr w:rsidR="008247ED" w:rsidTr="00520763">
              <w:trPr>
                <w:trHeight w:val="569"/>
              </w:trPr>
              <w:tc>
                <w:tcPr>
                  <w:tcW w:w="2269" w:type="dxa"/>
                  <w:tcBorders>
                    <w:top w:val="single" w:sz="4" w:space="0" w:color="auto"/>
                    <w:left w:val="single" w:sz="4" w:space="0" w:color="000000"/>
                    <w:right w:val="single" w:sz="4" w:space="0" w:color="000000"/>
                  </w:tcBorders>
                  <w:tcMar>
                    <w:left w:w="108" w:type="dxa"/>
                    <w:right w:w="108" w:type="dxa"/>
                  </w:tcMar>
                  <w:vAlign w:val="center"/>
                </w:tcPr>
                <w:p w:rsidR="008247ED" w:rsidRPr="00750BDB" w:rsidRDefault="002019CB" w:rsidP="00B210DE">
                  <w:pPr>
                    <w:spacing w:after="0" w:line="240" w:lineRule="auto"/>
                    <w:contextualSpacing/>
                    <w:rPr>
                      <w:rFonts w:eastAsiaTheme="minorEastAsia"/>
                      <w:sz w:val="24"/>
                      <w:szCs w:val="24"/>
                    </w:rPr>
                  </w:pPr>
                  <w:r w:rsidRPr="002019CB">
                    <w:rPr>
                      <w:rFonts w:eastAsiaTheme="minorEastAsia"/>
                      <w:sz w:val="24"/>
                      <w:szCs w:val="24"/>
                    </w:rPr>
                    <w:t xml:space="preserve">отдел контроля (надзора) за производством, использованием и обращением драгоценных металлов, </w:t>
                  </w:r>
                  <w:r w:rsidRPr="002019CB">
                    <w:rPr>
                      <w:rFonts w:eastAsiaTheme="minorEastAsia"/>
                      <w:sz w:val="24"/>
                      <w:szCs w:val="24"/>
                    </w:rPr>
                    <w:br/>
                    <w:t>использованием и обращением драгоценных камней, лицензирования и лицензионного контроля № 1</w:t>
                  </w:r>
                </w:p>
              </w:tc>
              <w:tc>
                <w:tcPr>
                  <w:tcW w:w="2121" w:type="dxa"/>
                  <w:tcBorders>
                    <w:top w:val="single" w:sz="4" w:space="0" w:color="auto"/>
                    <w:left w:val="single" w:sz="4" w:space="0" w:color="000000"/>
                    <w:right w:val="single" w:sz="4" w:space="0" w:color="000000"/>
                  </w:tcBorders>
                  <w:tcMar>
                    <w:left w:w="108" w:type="dxa"/>
                    <w:right w:w="108" w:type="dxa"/>
                  </w:tcMar>
                  <w:vAlign w:val="center"/>
                </w:tcPr>
                <w:p w:rsidR="008247ED" w:rsidRPr="00750BDB" w:rsidRDefault="002019CB" w:rsidP="008247ED">
                  <w:pPr>
                    <w:spacing w:after="0" w:line="240" w:lineRule="auto"/>
                    <w:contextualSpacing/>
                    <w:rPr>
                      <w:rFonts w:eastAsiaTheme="minorEastAsia"/>
                      <w:sz w:val="24"/>
                      <w:szCs w:val="24"/>
                    </w:rPr>
                  </w:pPr>
                  <w:r>
                    <w:rPr>
                      <w:rFonts w:eastAsiaTheme="minorEastAsia"/>
                      <w:sz w:val="24"/>
                      <w:szCs w:val="24"/>
                    </w:rPr>
                    <w:t>Заместитель начальника отдела</w:t>
                  </w:r>
                </w:p>
              </w:tc>
              <w:tc>
                <w:tcPr>
                  <w:tcW w:w="2013" w:type="dxa"/>
                  <w:tcBorders>
                    <w:top w:val="single" w:sz="4" w:space="0" w:color="auto"/>
                    <w:left w:val="single" w:sz="4" w:space="0" w:color="000000"/>
                    <w:right w:val="single" w:sz="4" w:space="0" w:color="000000"/>
                  </w:tcBorders>
                  <w:tcMar>
                    <w:left w:w="108" w:type="dxa"/>
                    <w:right w:w="108" w:type="dxa"/>
                  </w:tcMar>
                  <w:vAlign w:val="center"/>
                </w:tcPr>
                <w:p w:rsidR="008247ED" w:rsidRDefault="008247ED" w:rsidP="00B210DE">
                  <w:pPr>
                    <w:spacing w:after="0" w:line="240" w:lineRule="auto"/>
                    <w:contextualSpacing/>
                    <w:rPr>
                      <w:sz w:val="24"/>
                    </w:rPr>
                  </w:pPr>
                  <w:r>
                    <w:rPr>
                      <w:sz w:val="24"/>
                    </w:rPr>
                    <w:t>высшее образование по укрупненной группе направл</w:t>
                  </w:r>
                  <w:r w:rsidR="002019CB">
                    <w:rPr>
                      <w:sz w:val="24"/>
                    </w:rPr>
                    <w:t>ений подготовки (специ</w:t>
                  </w:r>
                  <w:bookmarkStart w:id="0" w:name="_GoBack"/>
                  <w:bookmarkEnd w:id="0"/>
                  <w:r w:rsidR="002019CB">
                    <w:rPr>
                      <w:sz w:val="24"/>
                    </w:rPr>
                    <w:t>альностей</w:t>
                  </w:r>
                  <w:r>
                    <w:rPr>
                      <w:sz w:val="24"/>
                    </w:rPr>
                    <w:t xml:space="preserve">: </w:t>
                  </w:r>
                  <w:r w:rsidR="002019CB" w:rsidRPr="002019CB">
                    <w:rPr>
                      <w:sz w:val="24"/>
                    </w:rPr>
                    <w:t>«Металлургия, машиностроение и материалообработка», «Геология, разведка и разработка полезных ископаемых», «Химические технологии»</w:t>
                  </w:r>
                </w:p>
              </w:tc>
              <w:tc>
                <w:tcPr>
                  <w:tcW w:w="2342" w:type="dxa"/>
                  <w:tcBorders>
                    <w:top w:val="single" w:sz="4" w:space="0" w:color="auto"/>
                    <w:left w:val="single" w:sz="4" w:space="0" w:color="000000"/>
                    <w:right w:val="single" w:sz="4" w:space="0" w:color="000000"/>
                  </w:tcBorders>
                  <w:tcMar>
                    <w:left w:w="108" w:type="dxa"/>
                    <w:right w:w="108" w:type="dxa"/>
                  </w:tcMar>
                  <w:vAlign w:val="center"/>
                </w:tcPr>
                <w:p w:rsidR="008247ED" w:rsidRDefault="008247ED" w:rsidP="00B210DE">
                  <w:pPr>
                    <w:spacing w:after="0" w:line="240" w:lineRule="auto"/>
                    <w:contextualSpacing/>
                    <w:rPr>
                      <w:sz w:val="24"/>
                    </w:rPr>
                  </w:pPr>
                  <w:r>
                    <w:rPr>
                      <w:sz w:val="24"/>
                    </w:rPr>
                    <w:t>без предъявления требований к стажу</w:t>
                  </w:r>
                </w:p>
              </w:tc>
              <w:tc>
                <w:tcPr>
                  <w:tcW w:w="6000" w:type="dxa"/>
                  <w:tcBorders>
                    <w:top w:val="single" w:sz="4" w:space="0" w:color="auto"/>
                    <w:left w:val="single" w:sz="4" w:space="0" w:color="000000"/>
                    <w:right w:val="single" w:sz="4" w:space="0" w:color="000000"/>
                  </w:tcBorders>
                  <w:tcMar>
                    <w:left w:w="108" w:type="dxa"/>
                    <w:right w:w="108" w:type="dxa"/>
                  </w:tcMar>
                  <w:vAlign w:val="center"/>
                </w:tcPr>
                <w:p w:rsidR="002019CB" w:rsidRPr="002019CB" w:rsidRDefault="002019CB" w:rsidP="00B65DBE">
                  <w:pPr>
                    <w:pStyle w:val="ConsPlusNormal"/>
                    <w:spacing w:line="216" w:lineRule="auto"/>
                    <w:rPr>
                      <w:rFonts w:eastAsiaTheme="minorEastAsia"/>
                    </w:rPr>
                  </w:pPr>
                  <w:r w:rsidRPr="002019CB">
                    <w:rPr>
                      <w:rFonts w:eastAsiaTheme="minorEastAsia"/>
                    </w:rPr>
                    <w:t xml:space="preserve">1) содействие Руководителю и начальнику отдела  </w:t>
                  </w:r>
                  <w:r w:rsidRPr="002019CB">
                    <w:rPr>
                      <w:rFonts w:eastAsiaTheme="minorEastAsia"/>
                    </w:rPr>
                    <w:br/>
                    <w:t>в организации деятельности отдела;</w:t>
                  </w:r>
                </w:p>
                <w:p w:rsidR="002019CB" w:rsidRPr="002019CB" w:rsidRDefault="002019CB" w:rsidP="00B65DBE">
                  <w:pPr>
                    <w:pStyle w:val="ConsPlusNormal"/>
                    <w:spacing w:line="216" w:lineRule="auto"/>
                    <w:rPr>
                      <w:rFonts w:eastAsiaTheme="minorEastAsia"/>
                    </w:rPr>
                  </w:pPr>
                  <w:r w:rsidRPr="002019CB">
                    <w:rPr>
                      <w:rFonts w:eastAsiaTheme="minorEastAsia"/>
                    </w:rPr>
                    <w:t>2) участие в планировании, организации, координации и контроле деятельности отдела как структурного подразделения Управления в части:</w:t>
                  </w:r>
                </w:p>
                <w:p w:rsidR="002019CB" w:rsidRPr="002019CB" w:rsidRDefault="002019CB" w:rsidP="00B65DBE">
                  <w:pPr>
                    <w:pStyle w:val="ConsPlusNormal"/>
                    <w:spacing w:line="216" w:lineRule="auto"/>
                    <w:rPr>
                      <w:rFonts w:eastAsiaTheme="minorEastAsia"/>
                    </w:rPr>
                  </w:pPr>
                  <w:r w:rsidRPr="002019CB">
                    <w:rPr>
                      <w:rFonts w:eastAsiaTheme="minorEastAsia"/>
                    </w:rPr>
                    <w:t>составления и своевременного представления отчетности о реализации функций и полномочий отдела в установленной сфере деятельности;</w:t>
                  </w:r>
                </w:p>
                <w:p w:rsidR="002019CB" w:rsidRPr="002019CB" w:rsidRDefault="002019CB" w:rsidP="00B65DBE">
                  <w:pPr>
                    <w:pStyle w:val="ConsPlusNormal"/>
                    <w:spacing w:line="216" w:lineRule="auto"/>
                    <w:rPr>
                      <w:rFonts w:eastAsiaTheme="minorEastAsia"/>
                    </w:rPr>
                  </w:pPr>
                  <w:r w:rsidRPr="002019CB">
                    <w:rPr>
                      <w:rFonts w:eastAsiaTheme="minorEastAsia"/>
                    </w:rPr>
                    <w:t>представления предложений в адрес Руководителя и начальника отдела</w:t>
                  </w:r>
                  <w:r>
                    <w:rPr>
                      <w:rFonts w:eastAsiaTheme="minorEastAsia"/>
                    </w:rPr>
                    <w:t xml:space="preserve"> </w:t>
                  </w:r>
                  <w:r w:rsidRPr="002019CB">
                    <w:rPr>
                      <w:rFonts w:eastAsiaTheme="minorEastAsia"/>
                    </w:rPr>
                    <w:t>по внедрению передовых приемов и методов труда;</w:t>
                  </w:r>
                </w:p>
                <w:p w:rsidR="002019CB" w:rsidRPr="002019CB" w:rsidRDefault="002019CB" w:rsidP="00B65DBE">
                  <w:pPr>
                    <w:pStyle w:val="ConsPlusNormal"/>
                    <w:spacing w:line="216" w:lineRule="auto"/>
                    <w:rPr>
                      <w:rFonts w:eastAsiaTheme="minorEastAsia"/>
                    </w:rPr>
                  </w:pPr>
                  <w:r w:rsidRPr="002019CB">
                    <w:rPr>
                      <w:rFonts w:eastAsiaTheme="minorEastAsia"/>
                    </w:rPr>
                    <w:t>обеспечения сохранности материальных ценностей и экономии ресурсов,</w:t>
                  </w:r>
                  <w:r>
                    <w:rPr>
                      <w:rFonts w:eastAsiaTheme="minorEastAsia"/>
                    </w:rPr>
                    <w:t xml:space="preserve"> при реализации функций отделом</w:t>
                  </w:r>
                  <w:r w:rsidRPr="002019CB">
                    <w:rPr>
                      <w:rFonts w:eastAsiaTheme="minorEastAsia"/>
                    </w:rPr>
                    <w:t>;</w:t>
                  </w:r>
                </w:p>
                <w:p w:rsidR="002019CB" w:rsidRPr="002019CB" w:rsidRDefault="002019CB" w:rsidP="00B65DBE">
                  <w:pPr>
                    <w:pStyle w:val="ConsPlusNormal"/>
                    <w:spacing w:line="216" w:lineRule="auto"/>
                    <w:rPr>
                      <w:rFonts w:eastAsiaTheme="minorEastAsia"/>
                    </w:rPr>
                  </w:pPr>
                  <w:r w:rsidRPr="002019CB">
                    <w:rPr>
                      <w:rFonts w:eastAsiaTheme="minorEastAsia"/>
                    </w:rPr>
                    <w:t>участия в организации и проведении совещаний и занятий по повышению квалификации государственных гражданских служащих отдела;</w:t>
                  </w:r>
                </w:p>
                <w:p w:rsidR="002019CB" w:rsidRPr="002019CB" w:rsidRDefault="002019CB" w:rsidP="00B65DBE">
                  <w:pPr>
                    <w:pStyle w:val="ConsPlusNormal"/>
                    <w:spacing w:line="216" w:lineRule="auto"/>
                    <w:rPr>
                      <w:rFonts w:eastAsiaTheme="minorEastAsia"/>
                    </w:rPr>
                  </w:pPr>
                  <w:r w:rsidRPr="002019CB">
                    <w:rPr>
                      <w:rFonts w:eastAsiaTheme="minorEastAsia"/>
                    </w:rPr>
                    <w:t>3) участие в осуществлении руководства и организации работы отдела, включая работу уполномоченных должностных лиц, осуществляющих постоянный государственный надзор на производственных объектах аффинажных организаций;</w:t>
                  </w:r>
                </w:p>
                <w:p w:rsidR="002019CB" w:rsidRPr="002019CB" w:rsidRDefault="002019CB" w:rsidP="00B65DBE">
                  <w:pPr>
                    <w:pStyle w:val="ConsPlusNormal"/>
                    <w:spacing w:line="216" w:lineRule="auto"/>
                    <w:rPr>
                      <w:rFonts w:eastAsiaTheme="minorEastAsia"/>
                    </w:rPr>
                  </w:pPr>
                  <w:r w:rsidRPr="002019CB">
                    <w:rPr>
                      <w:rFonts w:eastAsiaTheme="minorEastAsia"/>
                    </w:rPr>
                    <w:t>разработка проектов годовых планов работы отдела;</w:t>
                  </w:r>
                </w:p>
                <w:p w:rsidR="002019CB" w:rsidRPr="002019CB" w:rsidRDefault="002019CB" w:rsidP="00B65DBE">
                  <w:pPr>
                    <w:pStyle w:val="ConsPlusNormal"/>
                    <w:spacing w:line="216" w:lineRule="auto"/>
                    <w:rPr>
                      <w:rFonts w:eastAsiaTheme="minorEastAsia"/>
                    </w:rPr>
                  </w:pPr>
                  <w:r w:rsidRPr="002019CB">
                    <w:rPr>
                      <w:rFonts w:eastAsiaTheme="minorEastAsia"/>
                    </w:rPr>
                    <w:t>контроль за разработкой проектов годовых планов-графиков проведения уполномоченными лицами Управления надзорных мероприятий на производственных объектах аффинажных организаций;</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участие в координации контрольно-надзорной работы государственных инспекторов отдела, в том числе уполномоченных должностных лиц, осуществляющих постоянный государственный надзор </w:t>
                  </w:r>
                  <w:r w:rsidR="00274A12" w:rsidRPr="002019CB">
                    <w:rPr>
                      <w:rFonts w:eastAsiaTheme="minorEastAsia"/>
                    </w:rPr>
                    <w:t>на производственных объектах аффинажных организаций</w:t>
                  </w:r>
                  <w:r w:rsidR="00274A12">
                    <w:rPr>
                      <w:rFonts w:eastAsiaTheme="minorEastAsia"/>
                    </w:rPr>
                    <w:t>,</w:t>
                  </w:r>
                  <w:r w:rsidRPr="002019CB">
                    <w:rPr>
                      <w:rFonts w:eastAsiaTheme="minorEastAsia"/>
                    </w:rPr>
                    <w:t xml:space="preserve"> за исполнением требований законодательства Российской Федерации в области производства, </w:t>
                  </w:r>
                  <w:r w:rsidRPr="002019CB">
                    <w:rPr>
                      <w:rFonts w:eastAsiaTheme="minorEastAsia"/>
                    </w:rPr>
                    <w:lastRenderedPageBreak/>
                    <w:t xml:space="preserve">использования и обращения драгоценных металлов, </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оказание </w:t>
                  </w:r>
                  <w:r w:rsidR="00274A12">
                    <w:rPr>
                      <w:rFonts w:eastAsiaTheme="minorEastAsia"/>
                    </w:rPr>
                    <w:t>специалистам отдела</w:t>
                  </w:r>
                  <w:r w:rsidRPr="002019CB">
                    <w:rPr>
                      <w:rFonts w:eastAsiaTheme="minorEastAsia"/>
                    </w:rPr>
                    <w:t>, методологической помощи, проведение периодических проверок их контрольно-надзорной деятельности;</w:t>
                  </w:r>
                </w:p>
                <w:p w:rsidR="002019CB" w:rsidRPr="002019CB" w:rsidRDefault="002019CB" w:rsidP="00B65DBE">
                  <w:pPr>
                    <w:pStyle w:val="ConsPlusNormal"/>
                    <w:spacing w:line="216" w:lineRule="auto"/>
                    <w:rPr>
                      <w:rFonts w:eastAsiaTheme="minorEastAsia"/>
                    </w:rPr>
                  </w:pPr>
                  <w:r w:rsidRPr="002019CB">
                    <w:rPr>
                      <w:rFonts w:eastAsiaTheme="minorEastAsia"/>
                    </w:rPr>
                    <w:t>обеспечение качественного и своевременного выполнение работ, предусмотренных утвержденными планами работ Межрегионального управления и графиками мероприятий постоянного надзора, а так же внеплановых заданий;</w:t>
                  </w:r>
                </w:p>
                <w:p w:rsidR="002019CB" w:rsidRPr="002019CB" w:rsidRDefault="002019CB" w:rsidP="00B65DBE">
                  <w:pPr>
                    <w:pStyle w:val="ConsPlusNormal"/>
                    <w:spacing w:line="216" w:lineRule="auto"/>
                    <w:rPr>
                      <w:rFonts w:eastAsiaTheme="minorEastAsia"/>
                    </w:rPr>
                  </w:pPr>
                  <w:r w:rsidRPr="002019CB">
                    <w:rPr>
                      <w:rFonts w:eastAsiaTheme="minorEastAsia"/>
                    </w:rPr>
                    <w:t>руководство составлением отчетов о контрольно-надзорной работе отдела;</w:t>
                  </w:r>
                </w:p>
                <w:p w:rsidR="002019CB" w:rsidRPr="002019CB" w:rsidRDefault="002019CB" w:rsidP="00B65DBE">
                  <w:pPr>
                    <w:pStyle w:val="ConsPlusNormal"/>
                    <w:spacing w:line="216" w:lineRule="auto"/>
                    <w:rPr>
                      <w:rFonts w:eastAsiaTheme="minorEastAsia"/>
                    </w:rPr>
                  </w:pPr>
                  <w:r w:rsidRPr="002019CB">
                    <w:rPr>
                      <w:rFonts w:eastAsiaTheme="minorEastAsia"/>
                    </w:rPr>
                    <w:t>участие в руководстве составлением отчетов о выполнении планов-графиков государственного надзора в аффинажных организациях и контроль за своевременностью их составления;</w:t>
                  </w:r>
                </w:p>
                <w:p w:rsidR="002019CB" w:rsidRPr="002019CB" w:rsidRDefault="002019CB" w:rsidP="00B65DBE">
                  <w:pPr>
                    <w:pStyle w:val="ConsPlusNormal"/>
                    <w:spacing w:line="216" w:lineRule="auto"/>
                    <w:rPr>
                      <w:rFonts w:eastAsiaTheme="minorEastAsia"/>
                    </w:rPr>
                  </w:pPr>
                  <w:r w:rsidRPr="002019CB">
                    <w:rPr>
                      <w:rFonts w:eastAsiaTheme="minorEastAsia"/>
                    </w:rPr>
                    <w:t>контроль за соответствием операций  с драгоценными металлами и драгоценными камнями, совершаемых подконтрольными организациями и индивидуальными предпринимателями, требованиям законодательства РФ;</w:t>
                  </w:r>
                </w:p>
                <w:p w:rsidR="002019CB" w:rsidRPr="002019CB" w:rsidRDefault="002019CB" w:rsidP="00B65DBE">
                  <w:pPr>
                    <w:pStyle w:val="ConsPlusNormal"/>
                    <w:spacing w:line="216" w:lineRule="auto"/>
                    <w:rPr>
                      <w:rFonts w:eastAsiaTheme="minorEastAsia"/>
                    </w:rPr>
                  </w:pPr>
                  <w:r w:rsidRPr="002019CB">
                    <w:rPr>
                      <w:rFonts w:eastAsiaTheme="minorEastAsia"/>
                    </w:rPr>
                    <w:t>осуществление руководства проведением контрольно-надзорных мероприятий в отношении выполнения подконтрольными организациями требований законодательства о противодействии легализации (отмыванию) доходов, полученных преступным путем, и финансированию терроризма, а также финансированию распространения оружия массового уничтожения (далее – ПОД/ФТ, ПОД/ФТ/ФРОМУ);</w:t>
                  </w:r>
                </w:p>
                <w:p w:rsidR="002019CB" w:rsidRPr="002019CB" w:rsidRDefault="002019CB" w:rsidP="00B65DBE">
                  <w:pPr>
                    <w:pStyle w:val="ConsPlusNormal"/>
                    <w:spacing w:line="216" w:lineRule="auto"/>
                    <w:rPr>
                      <w:rFonts w:eastAsiaTheme="minorEastAsia"/>
                    </w:rPr>
                  </w:pPr>
                  <w:r w:rsidRPr="002019CB">
                    <w:rPr>
                      <w:rFonts w:eastAsiaTheme="minorEastAsia"/>
                    </w:rPr>
                    <w:t>рассмотрение проектов планов и программ проверок и ревизий, проводимых инспекторами отдела;</w:t>
                  </w:r>
                </w:p>
                <w:p w:rsidR="002019CB" w:rsidRPr="002019CB" w:rsidRDefault="002019CB" w:rsidP="00B65DBE">
                  <w:pPr>
                    <w:pStyle w:val="ConsPlusNormal"/>
                    <w:spacing w:line="216" w:lineRule="auto"/>
                    <w:rPr>
                      <w:rFonts w:eastAsiaTheme="minorEastAsia"/>
                    </w:rPr>
                  </w:pPr>
                  <w:r w:rsidRPr="002019CB">
                    <w:rPr>
                      <w:rFonts w:eastAsiaTheme="minorEastAsia"/>
                    </w:rPr>
                    <w:t>проведение и руководство проведением ревизий и проверок подконтрольных предприятий в соответствии с планами или внеплановыми заданиями;</w:t>
                  </w:r>
                </w:p>
                <w:p w:rsidR="002019CB" w:rsidRPr="002019CB" w:rsidRDefault="002019CB" w:rsidP="00B65DBE">
                  <w:pPr>
                    <w:pStyle w:val="ConsPlusNormal"/>
                    <w:spacing w:line="216" w:lineRule="auto"/>
                    <w:rPr>
                      <w:rFonts w:eastAsiaTheme="minorEastAsia"/>
                    </w:rPr>
                  </w:pPr>
                  <w:r w:rsidRPr="002019CB">
                    <w:rPr>
                      <w:rFonts w:eastAsiaTheme="minorEastAsia"/>
                    </w:rPr>
                    <w:t>анализ материалов инвентаризаций драгоценных металлов и драгоценных камней, соблюдения требований к проведению инвентаризаций;</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участие в руководстве подготовкой заключений по инвентаризациям драгметаллов и драгкамней в </w:t>
                  </w:r>
                  <w:r w:rsidRPr="002019CB">
                    <w:rPr>
                      <w:rFonts w:eastAsiaTheme="minorEastAsia"/>
                    </w:rPr>
                    <w:lastRenderedPageBreak/>
                    <w:t>аффинажных организациях;</w:t>
                  </w:r>
                </w:p>
                <w:p w:rsidR="002019CB" w:rsidRPr="002019CB" w:rsidRDefault="002019CB" w:rsidP="00B65DBE">
                  <w:pPr>
                    <w:pStyle w:val="ConsPlusNormal"/>
                    <w:spacing w:line="216" w:lineRule="auto"/>
                    <w:rPr>
                      <w:rFonts w:eastAsiaTheme="minorEastAsia"/>
                    </w:rPr>
                  </w:pPr>
                  <w:r w:rsidRPr="002019CB">
                    <w:rPr>
                      <w:rFonts w:eastAsiaTheme="minorEastAsia"/>
                    </w:rPr>
                    <w:t>осуществление контроля состояния НИР и ОКР, направленных на повышение извлечения и снижения потерь драгоценных металлов</w:t>
                  </w:r>
                  <w:r w:rsidR="00274A12">
                    <w:rPr>
                      <w:rFonts w:eastAsiaTheme="minorEastAsia"/>
                    </w:rPr>
                    <w:t xml:space="preserve"> </w:t>
                  </w:r>
                  <w:r w:rsidRPr="002019CB">
                    <w:rPr>
                      <w:rFonts w:eastAsiaTheme="minorEastAsia"/>
                    </w:rPr>
                    <w:t>в аффинажных организациях;</w:t>
                  </w:r>
                </w:p>
                <w:p w:rsidR="002019CB" w:rsidRPr="002019CB" w:rsidRDefault="002019CB" w:rsidP="00B65DBE">
                  <w:pPr>
                    <w:pStyle w:val="ConsPlusNormal"/>
                    <w:spacing w:line="216" w:lineRule="auto"/>
                    <w:rPr>
                      <w:rFonts w:eastAsiaTheme="minorEastAsia"/>
                    </w:rPr>
                  </w:pPr>
                  <w:r w:rsidRPr="002019CB">
                    <w:rPr>
                      <w:rFonts w:eastAsiaTheme="minorEastAsia"/>
                    </w:rPr>
                    <w:t>изучение технико-экономических показателей деятельности подконтрольных организаций, металлургических балансов драгоценных металлов в аффинажных организациях, участие в составлении по ним заключений;</w:t>
                  </w:r>
                </w:p>
                <w:p w:rsidR="002019CB" w:rsidRPr="002019CB" w:rsidRDefault="002019CB" w:rsidP="00B65DBE">
                  <w:pPr>
                    <w:pStyle w:val="ConsPlusNormal"/>
                    <w:spacing w:line="216" w:lineRule="auto"/>
                    <w:rPr>
                      <w:rFonts w:eastAsiaTheme="minorEastAsia"/>
                    </w:rPr>
                  </w:pPr>
                  <w:r w:rsidRPr="002019CB">
                    <w:rPr>
                      <w:rFonts w:eastAsiaTheme="minorEastAsia"/>
                    </w:rPr>
                    <w:t>анализ нормативно-технической, отчетной и иной документации подконтрольных предприятий, извлекающих, производящих и использующих  драгоценные металлы;</w:t>
                  </w:r>
                </w:p>
                <w:p w:rsidR="002019CB" w:rsidRPr="002019CB" w:rsidRDefault="002019CB" w:rsidP="00B65DBE">
                  <w:pPr>
                    <w:pStyle w:val="ConsPlusNormal"/>
                    <w:spacing w:line="216" w:lineRule="auto"/>
                    <w:rPr>
                      <w:rFonts w:eastAsiaTheme="minorEastAsia"/>
                    </w:rPr>
                  </w:pPr>
                  <w:r w:rsidRPr="002019CB">
                    <w:rPr>
                      <w:rFonts w:eastAsiaTheme="minorEastAsia"/>
                    </w:rPr>
                    <w:t>контроль за соблюдением требований по обеспечению полноты учета, сбора, переработки и реализации лома и отходов драгоценных металлов;</w:t>
                  </w:r>
                </w:p>
                <w:p w:rsidR="002019CB" w:rsidRPr="002019CB" w:rsidRDefault="002019CB" w:rsidP="00B65DBE">
                  <w:pPr>
                    <w:pStyle w:val="ConsPlusNormal"/>
                    <w:spacing w:line="216" w:lineRule="auto"/>
                    <w:rPr>
                      <w:rFonts w:eastAsiaTheme="minorEastAsia"/>
                    </w:rPr>
                  </w:pPr>
                  <w:r w:rsidRPr="002019CB">
                    <w:rPr>
                      <w:rFonts w:eastAsiaTheme="minorEastAsia"/>
                    </w:rPr>
                    <w:t>контроль состояния оперативного и бухгалтерского учета драгоценных металлов в организациях;</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контроль за осуществлением уполномоченными лицами </w:t>
                  </w:r>
                  <w:r w:rsidRPr="002019CB">
                    <w:rPr>
                      <w:rFonts w:eastAsiaTheme="minorEastAsia"/>
                    </w:rPr>
                    <w:br/>
                    <w:t xml:space="preserve">на производственных объектах аффинажных организаций надзора </w:t>
                  </w:r>
                  <w:r w:rsidRPr="002019CB">
                    <w:rPr>
                      <w:rFonts w:eastAsiaTheme="minorEastAsia"/>
                    </w:rPr>
                    <w:br/>
                    <w:t xml:space="preserve">за соблюдением порядка совершения операций с минеральным сырьем, содержащим драгоценные металлы, до аффинажа; </w:t>
                  </w:r>
                </w:p>
                <w:p w:rsidR="002019CB" w:rsidRPr="002019CB" w:rsidRDefault="002019CB" w:rsidP="00B65DBE">
                  <w:pPr>
                    <w:pStyle w:val="ConsPlusNormal"/>
                    <w:spacing w:line="216" w:lineRule="auto"/>
                    <w:rPr>
                      <w:rFonts w:eastAsiaTheme="minorEastAsia"/>
                    </w:rPr>
                  </w:pPr>
                  <w:r w:rsidRPr="002019CB">
                    <w:rPr>
                      <w:rFonts w:eastAsiaTheme="minorEastAsia"/>
                    </w:rPr>
                    <w:t>контроль соблюдения требований к учету и хранению драгоценных металлов, драгоценных камней и продукции из них, а также ведению соответствующей отчетности;</w:t>
                  </w:r>
                </w:p>
                <w:p w:rsidR="002019CB" w:rsidRPr="002019CB" w:rsidRDefault="002019CB" w:rsidP="00B65DBE">
                  <w:pPr>
                    <w:pStyle w:val="ConsPlusNormal"/>
                    <w:spacing w:line="216" w:lineRule="auto"/>
                    <w:rPr>
                      <w:rFonts w:eastAsiaTheme="minorEastAsia"/>
                    </w:rPr>
                  </w:pPr>
                  <w:r w:rsidRPr="002019CB">
                    <w:rPr>
                      <w:rFonts w:eastAsiaTheme="minorEastAsia"/>
                    </w:rPr>
                    <w:t>участие в контроле за соблюдением требований по обеспечению максимально полного извлечения драгоценных металлов из сырья в соответствии с технологическими нормативами, в том числе в аффинажных организациях;</w:t>
                  </w:r>
                </w:p>
                <w:p w:rsidR="002019CB" w:rsidRPr="002019CB" w:rsidRDefault="002019CB" w:rsidP="00B65DBE">
                  <w:pPr>
                    <w:pStyle w:val="ConsPlusNormal"/>
                    <w:spacing w:line="216" w:lineRule="auto"/>
                    <w:rPr>
                      <w:rFonts w:eastAsiaTheme="minorEastAsia"/>
                    </w:rPr>
                  </w:pPr>
                  <w:r w:rsidRPr="002019CB">
                    <w:rPr>
                      <w:rFonts w:eastAsiaTheme="minorEastAsia"/>
                    </w:rPr>
                    <w:t>участие в контроле объемов поставок минерального и (или) вторичного сырья, подлежащего аффинажу;</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участие в анализе результатов выборочного контроля порядка приема подлежащего аффинажу минерального </w:t>
                  </w:r>
                  <w:r w:rsidRPr="002019CB">
                    <w:rPr>
                      <w:rFonts w:eastAsiaTheme="minorEastAsia"/>
                    </w:rPr>
                    <w:lastRenderedPageBreak/>
                    <w:t>и вторичного сырья, содержащего драгметаллы;</w:t>
                  </w:r>
                </w:p>
                <w:p w:rsidR="002019CB" w:rsidRPr="002019CB" w:rsidRDefault="002019CB" w:rsidP="00B65DBE">
                  <w:pPr>
                    <w:pStyle w:val="ConsPlusNormal"/>
                    <w:spacing w:line="216" w:lineRule="auto"/>
                    <w:rPr>
                      <w:rFonts w:eastAsiaTheme="minorEastAsia"/>
                    </w:rPr>
                  </w:pPr>
                  <w:r w:rsidRPr="002019CB">
                    <w:rPr>
                      <w:rFonts w:eastAsiaTheme="minorEastAsia"/>
                    </w:rPr>
                    <w:t>контроль соблюдения норм расхода драгоценных металлов на изготовление продукции из драгоценных металлов, прошедших процесс аффинажа (в случае производства аффинажной организацией продукции из аффинированных драгоценных металлов);</w:t>
                  </w:r>
                </w:p>
                <w:p w:rsidR="002019CB" w:rsidRPr="002019CB" w:rsidRDefault="002019CB" w:rsidP="00B65DBE">
                  <w:pPr>
                    <w:pStyle w:val="ConsPlusNormal"/>
                    <w:spacing w:line="216" w:lineRule="auto"/>
                    <w:rPr>
                      <w:rFonts w:eastAsiaTheme="minorEastAsia"/>
                    </w:rPr>
                  </w:pPr>
                  <w:r w:rsidRPr="002019CB">
                    <w:rPr>
                      <w:rFonts w:eastAsiaTheme="minorEastAsia"/>
                    </w:rPr>
                    <w:t>контроль соблюдения норм потерь драгоценных металлов по учитываемым каналам;</w:t>
                  </w:r>
                </w:p>
                <w:p w:rsidR="002019CB" w:rsidRPr="002019CB" w:rsidRDefault="002019CB" w:rsidP="00B65DBE">
                  <w:pPr>
                    <w:pStyle w:val="ConsPlusNormal"/>
                    <w:spacing w:line="216" w:lineRule="auto"/>
                    <w:rPr>
                      <w:rFonts w:eastAsiaTheme="minorEastAsia"/>
                    </w:rPr>
                  </w:pPr>
                  <w:r w:rsidRPr="002019CB">
                    <w:rPr>
                      <w:rFonts w:eastAsiaTheme="minorEastAsia"/>
                    </w:rPr>
                    <w:t>контроль соблюдения нормативов возвратных и кондиционных отходов драгоценных металлов, полученных в результате аффинажа;</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контроль соблюдения требований по учету кондиционных отходов, извлечение драгоценных металлов из которых не может быть осуществлено </w:t>
                  </w:r>
                  <w:r w:rsidRPr="002019CB">
                    <w:rPr>
                      <w:rFonts w:eastAsiaTheme="minorEastAsia"/>
                    </w:rPr>
                    <w:br/>
                    <w:t>по действующей на аффинажной организации технологии;</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контроль за своевременностью </w:t>
                  </w:r>
                  <w:bookmarkStart w:id="1" w:name="sub_10714"/>
                  <w:r w:rsidRPr="002019CB">
                    <w:rPr>
                      <w:rFonts w:eastAsiaTheme="minorEastAsia"/>
                    </w:rPr>
                    <w:t>представления в Федеральную пробирную палату сведений о массе произведенных аффинированных драгоценных металлов, металлургических балансов драгоценных металлов и информации об изменениях, внесенных в Единый государственный реестр юридических лиц, в случае изменения наименования и (или) места нахождения аффинажной организации;</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контроль за подготовкой уполномоченными должностными лицами, осуществляющими постоянный государственный надзор на производственных объектах аффинажных организаций, заключений на проекты документов, норм и нормативов, подлежащих согласованию </w:t>
                  </w:r>
                  <w:r w:rsidR="00274A12">
                    <w:rPr>
                      <w:rFonts w:eastAsiaTheme="minorEastAsia"/>
                    </w:rPr>
                    <w:t xml:space="preserve">с Федеральной пробирной палатой, </w:t>
                  </w:r>
                  <w:r w:rsidRPr="002019CB">
                    <w:rPr>
                      <w:rFonts w:eastAsiaTheme="minorEastAsia"/>
                    </w:rPr>
                    <w:t xml:space="preserve">в соответствии с пунктом 8 Порядка работы организаций, осуществляющих аффинаж драгоценных металлов, утвержденного постановлением Правительства РФ от 17.08.1998 № 972, а также на проекты государственных и отраслевых стандартов, технических условий на драгоценные металлы и содержащую их продукцию; </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руководство за осуществлением и непосредственное проведение государственного контроля при ввозе в </w:t>
                  </w:r>
                  <w:r w:rsidRPr="002019CB">
                    <w:rPr>
                      <w:rFonts w:eastAsiaTheme="minorEastAsia"/>
                    </w:rPr>
                    <w:lastRenderedPageBreak/>
                    <w:t>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и сырьевых товаров, содержащих драгоценные металлы;</w:t>
                  </w:r>
                </w:p>
                <w:p w:rsidR="002019CB" w:rsidRPr="002019CB" w:rsidRDefault="002019CB" w:rsidP="00B65DBE">
                  <w:pPr>
                    <w:pStyle w:val="ConsPlusNormal"/>
                    <w:spacing w:line="216" w:lineRule="auto"/>
                    <w:rPr>
                      <w:rFonts w:eastAsiaTheme="minorEastAsia"/>
                    </w:rPr>
                  </w:pPr>
                  <w:r w:rsidRPr="002019CB">
                    <w:rPr>
                      <w:rFonts w:eastAsiaTheme="minorEastAsia"/>
                    </w:rPr>
                    <w:t>подготовка полугодовых, годовых и иных отчетов о результатах проведения государственного контроля при ввозе в 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и сырьевых товаров, содержащих драгоценные металлы;</w:t>
                  </w:r>
                </w:p>
                <w:p w:rsidR="002019CB" w:rsidRPr="002019CB" w:rsidRDefault="002019CB" w:rsidP="00B65DBE">
                  <w:pPr>
                    <w:pStyle w:val="ConsPlusNormal"/>
                    <w:spacing w:line="216" w:lineRule="auto"/>
                    <w:rPr>
                      <w:rFonts w:eastAsiaTheme="minorEastAsia"/>
                    </w:rPr>
                  </w:pPr>
                  <w:r w:rsidRPr="002019CB">
                    <w:rPr>
                      <w:rFonts w:eastAsiaTheme="minorEastAsia"/>
                    </w:rPr>
                    <w:t>участие в осуществлении лицензионного контроля за осуществлением деятельности по обработке (переработке) лома и отходов драгоценных металлов и деятельности по скупке у физических лиц ювелирных и других изделий из драгметаллов и драгкамней, лома таких изделий;</w:t>
                  </w:r>
                </w:p>
                <w:p w:rsidR="002019CB" w:rsidRPr="002019CB" w:rsidRDefault="002019CB" w:rsidP="00B65DBE">
                  <w:pPr>
                    <w:pStyle w:val="ConsPlusNormal"/>
                    <w:spacing w:line="216" w:lineRule="auto"/>
                    <w:rPr>
                      <w:rFonts w:eastAsiaTheme="minorEastAsia"/>
                    </w:rPr>
                  </w:pPr>
                  <w:r w:rsidRPr="002019CB">
                    <w:rPr>
                      <w:rFonts w:eastAsiaTheme="minorEastAsia"/>
                    </w:rPr>
                    <w:t>организация и участие в ведении специального учета юридических лиц и индивидуальных предпринимателей, осуществляющих операции с драгоценными металлами и драгоценными камнями;</w:t>
                  </w:r>
                </w:p>
                <w:bookmarkEnd w:id="1"/>
                <w:p w:rsidR="002019CB" w:rsidRPr="002019CB" w:rsidRDefault="002019CB" w:rsidP="00B65DBE">
                  <w:pPr>
                    <w:pStyle w:val="ConsPlusNormal"/>
                    <w:spacing w:line="216" w:lineRule="auto"/>
                    <w:rPr>
                      <w:rFonts w:eastAsiaTheme="minorEastAsia"/>
                    </w:rPr>
                  </w:pPr>
                  <w:r w:rsidRPr="002019CB">
                    <w:rPr>
                      <w:rFonts w:eastAsiaTheme="minorEastAsia"/>
                    </w:rPr>
                    <w:t xml:space="preserve">обобщение и анализ статистических и иных информационных материалов о контрольно-надзорной деятельности </w:t>
                  </w:r>
                  <w:r w:rsidR="00274A12">
                    <w:rPr>
                      <w:rFonts w:eastAsiaTheme="minorEastAsia"/>
                    </w:rPr>
                    <w:t>Управления</w:t>
                  </w:r>
                  <w:r w:rsidRPr="002019CB">
                    <w:rPr>
                      <w:rFonts w:eastAsiaTheme="minorEastAsia"/>
                    </w:rPr>
                    <w:t>;</w:t>
                  </w:r>
                </w:p>
                <w:p w:rsidR="002019CB" w:rsidRPr="002019CB" w:rsidRDefault="002019CB" w:rsidP="00B65DBE">
                  <w:pPr>
                    <w:pStyle w:val="ConsPlusNormal"/>
                    <w:spacing w:line="216" w:lineRule="auto"/>
                    <w:rPr>
                      <w:rFonts w:eastAsiaTheme="minorEastAsia"/>
                    </w:rPr>
                  </w:pPr>
                  <w:r w:rsidRPr="002019CB">
                    <w:rPr>
                      <w:rFonts w:eastAsiaTheme="minorEastAsia"/>
                    </w:rPr>
                    <w:t>осуществление в соответствии с законодательством Российской Федерации работы по комплектованию, хранению, учету и использованию архивных документов, образовавшихся в ходе деятельности отдела;</w:t>
                  </w:r>
                </w:p>
                <w:p w:rsidR="002019CB" w:rsidRPr="002019CB" w:rsidRDefault="002019CB" w:rsidP="00B65DBE">
                  <w:pPr>
                    <w:pStyle w:val="ConsPlusNormal"/>
                    <w:spacing w:line="216" w:lineRule="auto"/>
                    <w:rPr>
                      <w:rFonts w:eastAsiaTheme="minorEastAsia"/>
                    </w:rPr>
                  </w:pPr>
                  <w:r w:rsidRPr="002019CB">
                    <w:rPr>
                      <w:rFonts w:eastAsiaTheme="minorEastAsia"/>
                    </w:rPr>
                    <w:t>участие в  осуществлении приема граждан, своевременное и полное рассмотрение письменных обращений юридических лиц, граждан, в том числе индивидуальных предпринимателей, подготовка и направление заявителям ответов в установленные законодательством Российской Федерации сроки;</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обеспечение в пределах своей компетенции защиты сведений, составляющих государственную и иную </w:t>
                  </w:r>
                  <w:r w:rsidRPr="002019CB">
                    <w:rPr>
                      <w:rFonts w:eastAsiaTheme="minorEastAsia"/>
                    </w:rPr>
                    <w:lastRenderedPageBreak/>
                    <w:t>охраняемую законом тайну;</w:t>
                  </w:r>
                </w:p>
                <w:p w:rsidR="002019CB" w:rsidRPr="002019CB" w:rsidRDefault="002019CB" w:rsidP="00B65DBE">
                  <w:pPr>
                    <w:pStyle w:val="ConsPlusNormal"/>
                    <w:spacing w:line="216" w:lineRule="auto"/>
                    <w:rPr>
                      <w:rFonts w:eastAsiaTheme="minorEastAsia"/>
                    </w:rPr>
                  </w:pPr>
                  <w:r w:rsidRPr="002019CB">
                    <w:rPr>
                      <w:rFonts w:eastAsiaTheme="minorEastAsia"/>
                    </w:rPr>
                    <w:t>применение предусмотренных законодательством Российской Федерации мер ограничительного, предупредительного и профилактического характера, направленных на недопущение или ликвидацию последствий нарушений юридическими лицами и индивидуальными предпринимателями обязательных требований с целью пресечения нарушений законодательства Российской Федерации;</w:t>
                  </w:r>
                </w:p>
                <w:p w:rsidR="002019CB" w:rsidRPr="002019CB" w:rsidRDefault="002019CB" w:rsidP="00B65DBE">
                  <w:pPr>
                    <w:pStyle w:val="ConsPlusNormal"/>
                    <w:spacing w:line="216" w:lineRule="auto"/>
                    <w:rPr>
                      <w:rFonts w:eastAsiaTheme="minorEastAsia"/>
                    </w:rPr>
                  </w:pPr>
                  <w:r w:rsidRPr="002019CB">
                    <w:rPr>
                      <w:rFonts w:eastAsiaTheme="minorEastAsia"/>
                    </w:rPr>
                    <w:t>4) обеспечение (организация, координация и контроль) исполнения полномочий и функций отдела:</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качественного и своевременного выполнения работ, предусмотренных утвержденными планами контрольно-надзорных работ </w:t>
                  </w:r>
                  <w:r w:rsidR="00274A12">
                    <w:rPr>
                      <w:rFonts w:eastAsiaTheme="minorEastAsia"/>
                    </w:rPr>
                    <w:t>У</w:t>
                  </w:r>
                  <w:r w:rsidRPr="002019CB">
                    <w:rPr>
                      <w:rFonts w:eastAsiaTheme="minorEastAsia"/>
                    </w:rPr>
                    <w:t>правления;</w:t>
                  </w:r>
                </w:p>
                <w:p w:rsidR="002019CB" w:rsidRPr="002019CB" w:rsidRDefault="002019CB" w:rsidP="00B65DBE">
                  <w:pPr>
                    <w:pStyle w:val="ConsPlusNormal"/>
                    <w:spacing w:line="216" w:lineRule="auto"/>
                    <w:rPr>
                      <w:rFonts w:eastAsiaTheme="minorEastAsia"/>
                    </w:rPr>
                  </w:pPr>
                  <w:r w:rsidRPr="002019CB">
                    <w:rPr>
                      <w:rFonts w:eastAsiaTheme="minorEastAsia"/>
                    </w:rPr>
                    <w:t>качественного и своевременного выполнения работ, предусмотренных утвержденными Министерством финансов РФ графиками проведения уполномоченными лицами мероприятий по контролю на производственных объектах аффинажных организаций;</w:t>
                  </w:r>
                </w:p>
                <w:p w:rsidR="002019CB" w:rsidRPr="002019CB" w:rsidRDefault="002019CB" w:rsidP="00B65DBE">
                  <w:pPr>
                    <w:pStyle w:val="ConsPlusNormal"/>
                    <w:spacing w:line="216" w:lineRule="auto"/>
                    <w:rPr>
                      <w:rFonts w:eastAsiaTheme="minorEastAsia"/>
                    </w:rPr>
                  </w:pPr>
                  <w:r w:rsidRPr="002019CB">
                    <w:rPr>
                      <w:rFonts w:eastAsiaTheme="minorEastAsia"/>
                    </w:rPr>
                    <w:t>осуществления контрольно-надзорной деятельности, в том числе в части координации работы государственных гражданских служащих, осуществляющих контрольно-надзорную деятельность;</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5) участие в реализации следующих функций и полномочий </w:t>
                  </w:r>
                  <w:r w:rsidR="00274A12">
                    <w:rPr>
                      <w:rFonts w:eastAsiaTheme="minorEastAsia"/>
                    </w:rPr>
                    <w:t>У</w:t>
                  </w:r>
                  <w:r w:rsidRPr="002019CB">
                    <w:rPr>
                      <w:rFonts w:eastAsiaTheme="minorEastAsia"/>
                    </w:rPr>
                    <w:t>правления:</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в рассмотрении материалов проверок, представленных государственными гражданскими служащими, проходящими службу в </w:t>
                  </w:r>
                  <w:r w:rsidR="00274A12" w:rsidRPr="002019CB">
                    <w:rPr>
                      <w:rFonts w:eastAsiaTheme="minorEastAsia"/>
                    </w:rPr>
                    <w:t>Управлении</w:t>
                  </w:r>
                  <w:r w:rsidRPr="002019CB">
                    <w:rPr>
                      <w:rFonts w:eastAsiaTheme="minorEastAsia"/>
                    </w:rPr>
                    <w:t>;</w:t>
                  </w:r>
                </w:p>
                <w:p w:rsidR="002019CB" w:rsidRPr="002019CB" w:rsidRDefault="002019CB" w:rsidP="00B65DBE">
                  <w:pPr>
                    <w:pStyle w:val="ConsPlusNormal"/>
                    <w:spacing w:line="216" w:lineRule="auto"/>
                    <w:rPr>
                      <w:rFonts w:eastAsiaTheme="minorEastAsia"/>
                    </w:rPr>
                  </w:pPr>
                  <w:r w:rsidRPr="002019CB">
                    <w:rPr>
                      <w:rFonts w:eastAsiaTheme="minorEastAsia"/>
                    </w:rPr>
                    <w:t>в подготовке отчетов о плановых и внеплановых проверках, форм статистического учета в сроки и в порядке, установленные Федеральной пробирной палатой, Правительством Российской Федерации и иными органами государственной власти;</w:t>
                  </w:r>
                </w:p>
                <w:p w:rsidR="002019CB" w:rsidRPr="002019CB" w:rsidRDefault="002019CB" w:rsidP="00B65DBE">
                  <w:pPr>
                    <w:pStyle w:val="ConsPlusNormal"/>
                    <w:spacing w:line="216" w:lineRule="auto"/>
                    <w:rPr>
                      <w:rFonts w:eastAsiaTheme="minorEastAsia"/>
                    </w:rPr>
                  </w:pPr>
                  <w:r w:rsidRPr="002019CB">
                    <w:rPr>
                      <w:rFonts w:eastAsiaTheme="minorEastAsia"/>
                    </w:rPr>
                    <w:t>в работе по обобщению материалов проверок;</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в подготовке информации для правоохранительных и иных органов государственной власти, осуществляющих функции по государственному контролю (надзору) о выявленных в ходе проведения </w:t>
                  </w:r>
                  <w:r w:rsidRPr="002019CB">
                    <w:rPr>
                      <w:rFonts w:eastAsiaTheme="minorEastAsia"/>
                    </w:rPr>
                    <w:lastRenderedPageBreak/>
                    <w:t>проверок недостатках, нарушениях, фактах хищений, входящих в компетенцию этих органов;</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в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ведением реестра выданных уведомлений </w:t>
                  </w:r>
                  <w:r w:rsidRPr="002019CB">
                    <w:rPr>
                      <w:rFonts w:eastAsiaTheme="minorEastAsia"/>
                    </w:rPr>
                    <w:br/>
                    <w:t>и подготовке отчетов по специальному учету;</w:t>
                  </w:r>
                </w:p>
                <w:p w:rsidR="002019CB" w:rsidRPr="002019CB" w:rsidRDefault="002019CB" w:rsidP="00B65DBE">
                  <w:pPr>
                    <w:pStyle w:val="ConsPlusNormal"/>
                    <w:spacing w:line="216" w:lineRule="auto"/>
                    <w:rPr>
                      <w:rFonts w:eastAsiaTheme="minorEastAsia"/>
                    </w:rPr>
                  </w:pPr>
                  <w:r w:rsidRPr="002019CB">
                    <w:rPr>
                      <w:rFonts w:eastAsiaTheme="minorEastAsia"/>
                    </w:rPr>
                    <w:t>в осуществлении контроля за соблюдением государственными гражданскими служащими, осуществляющими контрольно-надзорную деятельность, требований правовых актов нормативного характера, технической документации, правил и норм охраны труда и техники безопасности, производственной и служебной дисциплины;</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6) участие по поручению Руководителя, в проведении подготовительных мероприятий к аттестации государственных гражданских служащих, проходящих службу в </w:t>
                  </w:r>
                  <w:r w:rsidR="00274A12">
                    <w:rPr>
                      <w:rFonts w:eastAsiaTheme="minorEastAsia"/>
                    </w:rPr>
                    <w:t>У</w:t>
                  </w:r>
                  <w:r w:rsidRPr="002019CB">
                    <w:rPr>
                      <w:rFonts w:eastAsiaTheme="minorEastAsia"/>
                    </w:rPr>
                    <w:t>правлении, а также работников, замещающих должности, не являющиеся должностями федеральной государственной гражданской службы, а именно: подготовки мотивированного отзыва об исполнении должностных обязанностей за аттестационный период, сведений о выполненных поручениях и подготовленных проектах документов и иных материалов;</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7) участие в заседаниях комиссии по противодействию коррупции </w:t>
                  </w:r>
                  <w:r w:rsidR="00981001">
                    <w:rPr>
                      <w:rFonts w:eastAsiaTheme="minorEastAsia"/>
                    </w:rPr>
                    <w:t>У</w:t>
                  </w:r>
                  <w:r w:rsidRPr="002019CB">
                    <w:rPr>
                      <w:rFonts w:eastAsiaTheme="minorEastAsia"/>
                    </w:rPr>
                    <w:t xml:space="preserve">правления, комиссии по соблюдению требований к служебному поведению государственных гражданских служащих и урегулированию конфликта интересов </w:t>
                  </w:r>
                  <w:r w:rsidR="00981001" w:rsidRPr="002019CB">
                    <w:rPr>
                      <w:rFonts w:eastAsiaTheme="minorEastAsia"/>
                    </w:rPr>
                    <w:t>Управления</w:t>
                  </w:r>
                  <w:r w:rsidRPr="002019CB">
                    <w:rPr>
                      <w:rFonts w:eastAsiaTheme="minorEastAsia"/>
                    </w:rPr>
                    <w:t xml:space="preserve">, конкурсной комиссии по подбору кадров </w:t>
                  </w:r>
                  <w:r w:rsidR="00981001">
                    <w:rPr>
                      <w:rFonts w:eastAsiaTheme="minorEastAsia"/>
                    </w:rPr>
                    <w:t>У</w:t>
                  </w:r>
                  <w:r w:rsidRPr="002019CB">
                    <w:rPr>
                      <w:rFonts w:eastAsiaTheme="minorEastAsia"/>
                    </w:rPr>
                    <w:t>правления;</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8) добросовестное исполнение обязанностей, предусмотренных должностным регламентом; </w:t>
                  </w:r>
                </w:p>
                <w:p w:rsidR="002019CB" w:rsidRPr="002019CB" w:rsidRDefault="002019CB" w:rsidP="00B65DBE">
                  <w:pPr>
                    <w:pStyle w:val="ConsPlusNormal"/>
                    <w:spacing w:line="216" w:lineRule="auto"/>
                    <w:rPr>
                      <w:rFonts w:eastAsiaTheme="minorEastAsia"/>
                    </w:rPr>
                  </w:pPr>
                  <w:r w:rsidRPr="002019CB">
                    <w:rPr>
                      <w:rFonts w:eastAsiaTheme="minorEastAsia"/>
                    </w:rPr>
                    <w:t>9) соблюдение служебного распорядка при выполнении должностных обязанностей и полномочий;</w:t>
                  </w:r>
                </w:p>
                <w:p w:rsidR="002019CB" w:rsidRPr="002019CB" w:rsidRDefault="002019CB" w:rsidP="00B65DBE">
                  <w:pPr>
                    <w:pStyle w:val="ConsPlusNormal"/>
                    <w:spacing w:line="216" w:lineRule="auto"/>
                    <w:rPr>
                      <w:rFonts w:eastAsiaTheme="minorEastAsia"/>
                    </w:rPr>
                  </w:pPr>
                  <w:r w:rsidRPr="002019CB">
                    <w:rPr>
                      <w:rFonts w:eastAsiaTheme="minorEastAsia"/>
                    </w:rPr>
                    <w:t>10) соблюдение установленных законом ограничений и запретов для государственных гражданских служащих;</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11) поддержание уровня своей квалификации, </w:t>
                  </w:r>
                  <w:r w:rsidRPr="002019CB">
                    <w:rPr>
                      <w:rFonts w:eastAsiaTheme="minorEastAsia"/>
                    </w:rPr>
                    <w:lastRenderedPageBreak/>
                    <w:t>необходимого для исполнения обязанностей, установленных должностным регламентом;</w:t>
                  </w:r>
                </w:p>
                <w:p w:rsidR="002019CB" w:rsidRPr="002019CB" w:rsidRDefault="002019CB" w:rsidP="00B65DBE">
                  <w:pPr>
                    <w:pStyle w:val="ConsPlusNormal"/>
                    <w:spacing w:line="216" w:lineRule="auto"/>
                    <w:rPr>
                      <w:rFonts w:eastAsiaTheme="minorEastAsia"/>
                    </w:rPr>
                  </w:pPr>
                  <w:r w:rsidRPr="002019CB">
                    <w:rPr>
                      <w:rFonts w:eastAsiaTheme="minorEastAsia"/>
                    </w:rPr>
                    <w:t>12) хранение государственной и иной охраняемой законом тайны;</w:t>
                  </w:r>
                </w:p>
                <w:p w:rsidR="002019CB" w:rsidRPr="002019CB" w:rsidRDefault="002019CB" w:rsidP="00B65DBE">
                  <w:pPr>
                    <w:pStyle w:val="ConsPlusNormal"/>
                    <w:spacing w:line="216" w:lineRule="auto"/>
                    <w:rPr>
                      <w:rFonts w:eastAsiaTheme="minorEastAsia"/>
                    </w:rPr>
                  </w:pPr>
                  <w:r w:rsidRPr="002019CB">
                    <w:rPr>
                      <w:rFonts w:eastAsiaTheme="minorEastAsia"/>
                    </w:rPr>
                    <w:t>13) соблюдение требований руководящих документов по защите информации;</w:t>
                  </w:r>
                </w:p>
                <w:p w:rsidR="002019CB" w:rsidRPr="002019CB" w:rsidRDefault="002019CB" w:rsidP="00B65DBE">
                  <w:pPr>
                    <w:pStyle w:val="ConsPlusNormal"/>
                    <w:spacing w:line="216" w:lineRule="auto"/>
                    <w:rPr>
                      <w:rFonts w:eastAsiaTheme="minorEastAsia"/>
                    </w:rPr>
                  </w:pPr>
                  <w:r w:rsidRPr="002019CB">
                    <w:rPr>
                      <w:rFonts w:eastAsiaTheme="minorEastAsia"/>
                    </w:rPr>
                    <w:t>14) участие в проведении мероприятий по Гражданской обороне;</w:t>
                  </w:r>
                </w:p>
                <w:p w:rsidR="002019CB" w:rsidRPr="002019CB" w:rsidRDefault="002019CB" w:rsidP="00B65DBE">
                  <w:pPr>
                    <w:pStyle w:val="ConsPlusNormal"/>
                    <w:spacing w:line="216" w:lineRule="auto"/>
                    <w:rPr>
                      <w:rFonts w:eastAsiaTheme="minorEastAsia"/>
                    </w:rPr>
                  </w:pPr>
                  <w:r w:rsidRPr="002019CB">
                    <w:rPr>
                      <w:rFonts w:eastAsiaTheme="minorEastAsia"/>
                    </w:rPr>
                    <w:t>15) выполнение требований Федерального закона от 25 декабря 2008 года № 273-ФЗ «О противодействии коррупции»;</w:t>
                  </w:r>
                </w:p>
                <w:p w:rsidR="002019CB" w:rsidRPr="002019CB" w:rsidRDefault="002019CB" w:rsidP="00B65DBE">
                  <w:pPr>
                    <w:pStyle w:val="ConsPlusNormal"/>
                    <w:spacing w:line="216" w:lineRule="auto"/>
                    <w:rPr>
                      <w:rFonts w:eastAsiaTheme="minorEastAsia"/>
                    </w:rPr>
                  </w:pPr>
                  <w:r w:rsidRPr="002019CB">
                    <w:rPr>
                      <w:rFonts w:eastAsiaTheme="minorEastAsia"/>
                    </w:rPr>
                    <w:t xml:space="preserve">16) уведомление в обязательном порядке представителя нанимателя </w:t>
                  </w:r>
                  <w:r w:rsidRPr="002019CB">
                    <w:rPr>
                      <w:rFonts w:eastAsiaTheme="minorEastAsia"/>
                    </w:rPr>
                    <w:br/>
                    <w:t>об обращениях в целях склонения его к совершению коррупционных правонарушений;</w:t>
                  </w:r>
                </w:p>
                <w:p w:rsidR="008247ED" w:rsidRPr="00274A12" w:rsidRDefault="002019CB" w:rsidP="00B65DBE">
                  <w:pPr>
                    <w:pStyle w:val="ConsPlusNormal"/>
                    <w:spacing w:line="216" w:lineRule="auto"/>
                    <w:rPr>
                      <w:rFonts w:eastAsiaTheme="minorEastAsia"/>
                    </w:rPr>
                  </w:pPr>
                  <w:r w:rsidRPr="002019CB">
                    <w:rPr>
                      <w:rFonts w:eastAsiaTheme="minorEastAsia"/>
                    </w:rPr>
                    <w:t>17) сообщение представителю нанимателя о личной заинтересованности при исполнении должностных обязанностей, которая может привести к конфликту интересов, принятие мер по предотвращению такого конфликта.</w:t>
                  </w:r>
                </w:p>
              </w:tc>
            </w:tr>
            <w:tr w:rsidR="00B210DE" w:rsidTr="00520763">
              <w:trPr>
                <w:trHeight w:val="2426"/>
              </w:trPr>
              <w:tc>
                <w:tcPr>
                  <w:tcW w:w="2269" w:type="dxa"/>
                  <w:tcBorders>
                    <w:top w:val="single" w:sz="4" w:space="0" w:color="000000"/>
                    <w:left w:val="single" w:sz="4" w:space="0" w:color="000000"/>
                    <w:right w:val="single" w:sz="4" w:space="0" w:color="000000"/>
                  </w:tcBorders>
                  <w:tcMar>
                    <w:left w:w="108" w:type="dxa"/>
                    <w:right w:w="108" w:type="dxa"/>
                  </w:tcMar>
                  <w:vAlign w:val="center"/>
                </w:tcPr>
                <w:p w:rsidR="00B210DE" w:rsidRDefault="00B210DE" w:rsidP="00B210DE">
                  <w:pPr>
                    <w:spacing w:after="0" w:line="240" w:lineRule="auto"/>
                    <w:contextualSpacing/>
                    <w:rPr>
                      <w:sz w:val="24"/>
                    </w:rPr>
                  </w:pPr>
                </w:p>
              </w:tc>
              <w:tc>
                <w:tcPr>
                  <w:tcW w:w="2121" w:type="dxa"/>
                  <w:tcBorders>
                    <w:top w:val="single" w:sz="4" w:space="0" w:color="000000"/>
                    <w:left w:val="single" w:sz="4" w:space="0" w:color="000000"/>
                    <w:right w:val="single" w:sz="4" w:space="0" w:color="000000"/>
                  </w:tcBorders>
                  <w:tcMar>
                    <w:left w:w="108" w:type="dxa"/>
                    <w:right w:w="108" w:type="dxa"/>
                  </w:tcMar>
                  <w:vAlign w:val="center"/>
                </w:tcPr>
                <w:p w:rsidR="00B210DE" w:rsidRDefault="00981001" w:rsidP="00B210DE">
                  <w:pPr>
                    <w:spacing w:after="0" w:line="240" w:lineRule="auto"/>
                    <w:contextualSpacing/>
                    <w:rPr>
                      <w:sz w:val="24"/>
                    </w:rPr>
                  </w:pPr>
                  <w:r>
                    <w:rPr>
                      <w:rFonts w:eastAsiaTheme="minorEastAsia"/>
                      <w:sz w:val="24"/>
                      <w:szCs w:val="24"/>
                    </w:rPr>
                    <w:t>Консультант</w:t>
                  </w:r>
                </w:p>
              </w:tc>
              <w:tc>
                <w:tcPr>
                  <w:tcW w:w="2013" w:type="dxa"/>
                  <w:tcBorders>
                    <w:top w:val="single" w:sz="4" w:space="0" w:color="000000"/>
                    <w:left w:val="single" w:sz="4" w:space="0" w:color="000000"/>
                    <w:right w:val="single" w:sz="4" w:space="0" w:color="000000"/>
                  </w:tcBorders>
                  <w:tcMar>
                    <w:left w:w="108" w:type="dxa"/>
                    <w:right w:w="108" w:type="dxa"/>
                  </w:tcMar>
                  <w:vAlign w:val="center"/>
                </w:tcPr>
                <w:p w:rsidR="00B210DE" w:rsidRDefault="00B210DE" w:rsidP="00981001">
                  <w:pPr>
                    <w:spacing w:after="0" w:line="240" w:lineRule="auto"/>
                    <w:contextualSpacing/>
                    <w:rPr>
                      <w:sz w:val="24"/>
                    </w:rPr>
                  </w:pPr>
                  <w:r>
                    <w:rPr>
                      <w:sz w:val="24"/>
                    </w:rPr>
                    <w:t>высшее образование по укрупненной группе направл</w:t>
                  </w:r>
                  <w:r w:rsidR="00981001">
                    <w:rPr>
                      <w:sz w:val="24"/>
                    </w:rPr>
                    <w:t>ений подготовки (специальностей:</w:t>
                  </w:r>
                  <w:r>
                    <w:rPr>
                      <w:sz w:val="24"/>
                    </w:rPr>
                    <w:t xml:space="preserve"> </w:t>
                  </w:r>
                  <w:r w:rsidR="00981001" w:rsidRPr="00981001">
                    <w:rPr>
                      <w:sz w:val="24"/>
                    </w:rPr>
                    <w:t xml:space="preserve">«Металлургия, машиностроение и материалообработка», «Геология, разведка и разработка полезных ископаемых», </w:t>
                  </w:r>
                  <w:r w:rsidR="00981001" w:rsidRPr="00981001">
                    <w:rPr>
                      <w:sz w:val="24"/>
                    </w:rPr>
                    <w:lastRenderedPageBreak/>
                    <w:t>«Химические технологии»</w:t>
                  </w:r>
                </w:p>
              </w:tc>
              <w:tc>
                <w:tcPr>
                  <w:tcW w:w="2342" w:type="dxa"/>
                  <w:tcBorders>
                    <w:top w:val="single" w:sz="4" w:space="0" w:color="000000"/>
                    <w:left w:val="single" w:sz="4" w:space="0" w:color="000000"/>
                    <w:right w:val="single" w:sz="4" w:space="0" w:color="000000"/>
                  </w:tcBorders>
                  <w:tcMar>
                    <w:left w:w="108" w:type="dxa"/>
                    <w:right w:w="108" w:type="dxa"/>
                  </w:tcMar>
                  <w:vAlign w:val="center"/>
                </w:tcPr>
                <w:p w:rsidR="00B210DE" w:rsidRDefault="00B210DE" w:rsidP="00B210DE">
                  <w:pPr>
                    <w:spacing w:after="0" w:line="240" w:lineRule="auto"/>
                    <w:contextualSpacing/>
                    <w:rPr>
                      <w:sz w:val="24"/>
                    </w:rPr>
                  </w:pPr>
                  <w:r>
                    <w:rPr>
                      <w:sz w:val="24"/>
                    </w:rPr>
                    <w:lastRenderedPageBreak/>
                    <w:t>без предъявления требований к стажу</w:t>
                  </w:r>
                </w:p>
              </w:tc>
              <w:tc>
                <w:tcPr>
                  <w:tcW w:w="6000" w:type="dxa"/>
                  <w:tcBorders>
                    <w:top w:val="single" w:sz="4" w:space="0" w:color="000000"/>
                    <w:left w:val="single" w:sz="4" w:space="0" w:color="000000"/>
                    <w:right w:val="single" w:sz="4" w:space="0" w:color="000000"/>
                  </w:tcBorders>
                  <w:tcMar>
                    <w:left w:w="108" w:type="dxa"/>
                    <w:right w:w="108" w:type="dxa"/>
                  </w:tcMar>
                  <w:vAlign w:val="center"/>
                </w:tcPr>
                <w:p w:rsidR="00981001" w:rsidRPr="00981001" w:rsidRDefault="00981001" w:rsidP="00B65DBE">
                  <w:pPr>
                    <w:pStyle w:val="ConsPlusNormal"/>
                    <w:spacing w:line="216" w:lineRule="auto"/>
                    <w:rPr>
                      <w:rFonts w:eastAsiaTheme="minorEastAsia"/>
                    </w:rPr>
                  </w:pPr>
                  <w:r w:rsidRPr="00981001">
                    <w:rPr>
                      <w:rFonts w:eastAsiaTheme="minorEastAsia"/>
                    </w:rPr>
                    <w:t xml:space="preserve">1) организация и проведение в соответствии с законодательством Российской Федерации государственного контроля (надзора) за соблюдением юридическими лицами и индивидуальными предпринимателями требований законодательства Российской Федерации о драгоценных металлах и драгоценных камнях, посредством проведения плановых и внеплановых проверок (документарных и выездных), а так же в режиме постоянного государственного надзора в отношении аффинажных организаций; </w:t>
                  </w:r>
                </w:p>
                <w:p w:rsidR="00981001" w:rsidRPr="00981001" w:rsidRDefault="00981001" w:rsidP="00B65DBE">
                  <w:pPr>
                    <w:pStyle w:val="ConsPlusNormal"/>
                    <w:spacing w:line="216" w:lineRule="auto"/>
                    <w:rPr>
                      <w:rFonts w:eastAsiaTheme="minorEastAsia"/>
                    </w:rPr>
                  </w:pPr>
                  <w:r w:rsidRPr="00981001">
                    <w:rPr>
                      <w:rFonts w:eastAsiaTheme="minorEastAsia"/>
                    </w:rPr>
                    <w:t xml:space="preserve">2) организация и проведение в соответствии с законодательством Российской Федерации государственного контроля (надзора) за соблюдением юридическими лицами 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w:t>
                  </w:r>
                  <w:r w:rsidRPr="00981001">
                    <w:rPr>
                      <w:rFonts w:eastAsiaTheme="minorEastAsia"/>
                    </w:rPr>
                    <w:lastRenderedPageBreak/>
                    <w:t>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посредством проведения плановых и внеплановых проверок (документарных и выездных);</w:t>
                  </w:r>
                </w:p>
                <w:p w:rsidR="00981001" w:rsidRPr="00981001" w:rsidRDefault="00981001" w:rsidP="00B65DBE">
                  <w:pPr>
                    <w:pStyle w:val="ConsPlusNormal"/>
                    <w:spacing w:line="216" w:lineRule="auto"/>
                    <w:rPr>
                      <w:rFonts w:eastAsiaTheme="minorEastAsia"/>
                    </w:rPr>
                  </w:pPr>
                  <w:r w:rsidRPr="00981001">
                    <w:rPr>
                      <w:rFonts w:eastAsiaTheme="minorEastAsia"/>
                    </w:rPr>
                    <w:t>3) осуществление производства по делам об административных правонарушениях, выявленных в ходе проведения государственного контроля (надзора) по соблюдению юридическими лицами и индивидуальными предпринимателями законодательства Российской Федерации о драгоценных металлах и драгоценных камнях, о противодействии легализации доходов, полученных преступным путем, и финансированию терроризма (составление протоколов об административном правонарушении, сбор и подготовка доказательств по делу об административном правонарушении, направление материалов дела об административном правонарушении должностным лицам, уполномоченным на рассмотрение дел об административном правонарушении, мониторинг результатов рассмотрения дел об административных правонарушениях, подготовка проектов заявлений об обжаловании результатов рассмотрения дел об административных правонарушениях, участие в рассмотрении дел об административных правонарушениях и обжалованиях решений, мониторинг исполнения наказаний по делам об административных правонарушениях и т.п.);</w:t>
                  </w:r>
                </w:p>
                <w:p w:rsidR="00981001" w:rsidRPr="00981001" w:rsidRDefault="00981001" w:rsidP="00B65DBE">
                  <w:pPr>
                    <w:pStyle w:val="ConsPlusNormal"/>
                    <w:spacing w:line="216" w:lineRule="auto"/>
                    <w:rPr>
                      <w:rFonts w:eastAsiaTheme="minorEastAsia"/>
                    </w:rPr>
                  </w:pPr>
                  <w:r w:rsidRPr="00981001">
                    <w:rPr>
                      <w:rFonts w:eastAsiaTheme="minorEastAsia"/>
                    </w:rPr>
                    <w:t xml:space="preserve">4) составление и выдача юридическим лицам и индивидуальным предпринимателям обязательных предписаний, направленных на устранение и </w:t>
                  </w:r>
                  <w:r w:rsidRPr="00981001">
                    <w:rPr>
                      <w:rFonts w:eastAsiaTheme="minorEastAsia"/>
                    </w:rPr>
                    <w:lastRenderedPageBreak/>
                    <w:t>предотвращение нарушений, выявленных в ходе проведения государственного контроля (надзора) по соблюдению юридическими лицами и индивидуальными предпринимателями законодательства Российской Федерации о драгоценных металлах и драгоценных камнях, о противодействии легализации доходов, полученных преступным путем, и финансированию терроризма;</w:t>
                  </w:r>
                </w:p>
                <w:p w:rsidR="00981001" w:rsidRPr="00981001" w:rsidRDefault="00981001" w:rsidP="00B65DBE">
                  <w:pPr>
                    <w:pStyle w:val="ConsPlusNormal"/>
                    <w:spacing w:line="216" w:lineRule="auto"/>
                    <w:rPr>
                      <w:rFonts w:eastAsiaTheme="minorEastAsia"/>
                    </w:rPr>
                  </w:pPr>
                  <w:r w:rsidRPr="00981001">
                    <w:rPr>
                      <w:rFonts w:eastAsiaTheme="minorEastAsia"/>
                    </w:rPr>
                    <w:t>5) обеспечение контроля за исполнением выданных юридическим лицам и индивидуальным предпринимателям обязательных предписаний, в том числе путем проведения внеплановых проверок исполнения юридическими лицами и индивидуальными предпринимателями требований выданных обязательных предписаний;</w:t>
                  </w:r>
                </w:p>
                <w:p w:rsidR="00981001" w:rsidRPr="00981001" w:rsidRDefault="00981001" w:rsidP="00B65DBE">
                  <w:pPr>
                    <w:pStyle w:val="ConsPlusNormal"/>
                    <w:spacing w:line="216" w:lineRule="auto"/>
                    <w:rPr>
                      <w:rFonts w:eastAsiaTheme="minorEastAsia"/>
                    </w:rPr>
                  </w:pPr>
                  <w:r w:rsidRPr="00981001">
                    <w:rPr>
                      <w:rFonts w:eastAsiaTheme="minorEastAsia"/>
                    </w:rPr>
                    <w:t>6) подготовка для направления в правоохранительные органы, органы прокуратуры, в органы исполнительной власти информации о выявленных в ходе проведения государственного контроля (надзора) нарушениях законодательства Российской Федерации, не относящихся к компетенции Межрегионального управления Федеральной пробирной палаты по Уральскому федеральному округу, в том числе о нарушениях, имеющих признаки состава уголовного преступления;</w:t>
                  </w:r>
                </w:p>
                <w:p w:rsidR="00981001" w:rsidRPr="00981001" w:rsidRDefault="00981001" w:rsidP="00B65DBE">
                  <w:pPr>
                    <w:pStyle w:val="ConsPlusNormal"/>
                    <w:spacing w:line="216" w:lineRule="auto"/>
                    <w:rPr>
                      <w:rFonts w:eastAsiaTheme="minorEastAsia"/>
                    </w:rPr>
                  </w:pPr>
                  <w:r w:rsidRPr="00981001">
                    <w:rPr>
                      <w:rFonts w:eastAsiaTheme="minorEastAsia"/>
                    </w:rPr>
                    <w:t xml:space="preserve">7) осуществление в соответствии с законодательством Российской Федерации функций по лицензированию деятельности юридических лиц и индивидуальных предпринимателей, осуществляющих сбор и обработку лома и отходов драгоценных металлов, а так же скупку у физических лиц ювелирных и других изделий из драгоценных металлов и драгоценных камней (рассмотрение заявлений и пакетов документов для выдачи лицензии на осуществление соответствующего вида деятельности, подготовка проектов решений о выдаче/отказе в выдаче лицензии соискателю лицензии, организация и проведение проверок соблюдения лицензиатом лицензионных требований, подготовка </w:t>
                  </w:r>
                  <w:r w:rsidRPr="00981001">
                    <w:rPr>
                      <w:rFonts w:eastAsiaTheme="minorEastAsia"/>
                    </w:rPr>
                    <w:lastRenderedPageBreak/>
                    <w:t>проектов решений о приостановлении/возобновлении действия лицензии, подготовка заявлений и материалов в суд для принятия решения об аннулировании лицензии, подготовка заявлений об обжаловании решений суда об отказе в аннулировании лицензий);</w:t>
                  </w:r>
                </w:p>
                <w:p w:rsidR="00981001" w:rsidRPr="00981001" w:rsidRDefault="00981001" w:rsidP="00B65DBE">
                  <w:pPr>
                    <w:pStyle w:val="ConsPlusNormal"/>
                    <w:spacing w:line="216" w:lineRule="auto"/>
                    <w:rPr>
                      <w:rFonts w:eastAsiaTheme="minorEastAsia"/>
                    </w:rPr>
                  </w:pPr>
                  <w:r w:rsidRPr="00981001">
                    <w:rPr>
                      <w:rFonts w:eastAsiaTheme="minorEastAsia"/>
                    </w:rPr>
                    <w:t>8) осуществление в соответствии с законодательством Российской Федерации приема граждан, своевременного и полного рассмотрения обращений граждан, объединений граждан, юридических лиц и индивидуальных предпринимателей, инициирование проведения внеплановых проверок, подготовки проектов решений по ним, а так же подготовка ответов заявителям в сроки, установленные законодательством Российской Федерации;</w:t>
                  </w:r>
                </w:p>
                <w:p w:rsidR="00981001" w:rsidRPr="00981001" w:rsidRDefault="00981001" w:rsidP="00B65DBE">
                  <w:pPr>
                    <w:pStyle w:val="ConsPlusNormal"/>
                    <w:spacing w:line="216" w:lineRule="auto"/>
                    <w:rPr>
                      <w:rFonts w:eastAsiaTheme="minorEastAsia"/>
                    </w:rPr>
                  </w:pPr>
                  <w:r w:rsidRPr="00981001">
                    <w:rPr>
                      <w:rFonts w:eastAsiaTheme="minorEastAsia"/>
                    </w:rPr>
                    <w:t xml:space="preserve">9) рассмотрение в соответствии с законодательством Российской Федерации документов, поступивших в адрес Межрегионального управления Федеральной пробирной палаты по Уральскому федеральному округу в рамках осуществления функции Федеральной пробирной палаты по ведению специального учета юридических лиц и индивидуальных предпринимателей, осуществляющих операции с драгоценными металлами и драгоценными камнями, и подготовка проектов решений по поступившим документам; </w:t>
                  </w:r>
                </w:p>
                <w:p w:rsidR="00981001" w:rsidRPr="00981001" w:rsidRDefault="00981001" w:rsidP="00B65DBE">
                  <w:pPr>
                    <w:pStyle w:val="ConsPlusNormal"/>
                    <w:spacing w:line="216" w:lineRule="auto"/>
                    <w:rPr>
                      <w:rFonts w:eastAsiaTheme="minorEastAsia"/>
                    </w:rPr>
                  </w:pPr>
                  <w:r w:rsidRPr="00981001">
                    <w:rPr>
                      <w:rFonts w:eastAsiaTheme="minorEastAsia"/>
                    </w:rPr>
                    <w:t>10) обобщение в пределах своей компетенции практики применения законодательства Российской Федерации в установленной сфере деятельности и внесение предложений по его совершенствованию;</w:t>
                  </w:r>
                </w:p>
                <w:p w:rsidR="00981001" w:rsidRPr="00981001" w:rsidRDefault="00981001" w:rsidP="00B65DBE">
                  <w:pPr>
                    <w:pStyle w:val="ConsPlusNormal"/>
                    <w:spacing w:line="216" w:lineRule="auto"/>
                    <w:rPr>
                      <w:rFonts w:eastAsiaTheme="minorEastAsia"/>
                    </w:rPr>
                  </w:pPr>
                  <w:r w:rsidRPr="00981001">
                    <w:rPr>
                      <w:rFonts w:eastAsiaTheme="minorEastAsia"/>
                    </w:rPr>
                    <w:t>11) обеспечение в пределах своей компетенции защиты сведений, составляющих государственную тайну;</w:t>
                  </w:r>
                </w:p>
                <w:p w:rsidR="00981001" w:rsidRPr="00981001" w:rsidRDefault="00981001" w:rsidP="00B65DBE">
                  <w:pPr>
                    <w:pStyle w:val="ConsPlusNormal"/>
                    <w:spacing w:line="216" w:lineRule="auto"/>
                    <w:rPr>
                      <w:rFonts w:eastAsiaTheme="minorEastAsia"/>
                    </w:rPr>
                  </w:pPr>
                  <w:r w:rsidRPr="00981001">
                    <w:rPr>
                      <w:rFonts w:eastAsiaTheme="minorEastAsia"/>
                    </w:rPr>
                    <w:t>12) представление предложений по включению юридических лиц и индивидуальных предпринимателей в ежегодный план проведения плановых проверок юридических лиц и индивидуальных предпринимателей;</w:t>
                  </w:r>
                </w:p>
                <w:p w:rsidR="00981001" w:rsidRPr="00981001" w:rsidRDefault="00981001" w:rsidP="00B65DBE">
                  <w:pPr>
                    <w:pStyle w:val="ConsPlusNormal"/>
                    <w:spacing w:line="216" w:lineRule="auto"/>
                    <w:rPr>
                      <w:rFonts w:eastAsiaTheme="minorEastAsia"/>
                    </w:rPr>
                  </w:pPr>
                  <w:r w:rsidRPr="00981001">
                    <w:rPr>
                      <w:rFonts w:eastAsiaTheme="minorEastAsia"/>
                    </w:rPr>
                    <w:t xml:space="preserve">13) осуществление в соответствии с законодательством Российской Федерации и в рамках своей компетенции </w:t>
                  </w:r>
                  <w:r w:rsidRPr="00981001">
                    <w:rPr>
                      <w:rFonts w:eastAsiaTheme="minorEastAsia"/>
                    </w:rPr>
                    <w:lastRenderedPageBreak/>
                    <w:t>работы по комплектованию, хранению, учету и использованию архивных документов, образовавшихся в ходе деятельности отдела контроля (надзора) за производством, использованием, и обращением драгоценных металлов, использованием и обращением драгоценных камней № 1 Межрегионального управления Федеральной пробирной палаты по Уральскому федеральному округу;</w:t>
                  </w:r>
                </w:p>
                <w:p w:rsidR="00981001" w:rsidRPr="00981001" w:rsidRDefault="00981001" w:rsidP="00B65DBE">
                  <w:pPr>
                    <w:pStyle w:val="ConsPlusNormal"/>
                    <w:spacing w:line="216" w:lineRule="auto"/>
                    <w:rPr>
                      <w:rFonts w:eastAsiaTheme="minorEastAsia"/>
                    </w:rPr>
                  </w:pPr>
                  <w:r w:rsidRPr="00981001">
                    <w:rPr>
                      <w:rFonts w:eastAsiaTheme="minorEastAsia"/>
                    </w:rPr>
                    <w:t>14) участие в подготовке проектов отчетов о деятельности Межрегионального управления Федеральной пробирной палаты по Уральскому федеральному округу по видам профессиональной служебной деятельности, указанным в настоящем Должностном регламенте.</w:t>
                  </w:r>
                </w:p>
                <w:p w:rsidR="00981001" w:rsidRPr="00981001" w:rsidRDefault="00981001" w:rsidP="00B65DBE">
                  <w:pPr>
                    <w:pStyle w:val="ConsPlusNormal"/>
                    <w:spacing w:line="216" w:lineRule="auto"/>
                    <w:rPr>
                      <w:rFonts w:eastAsiaTheme="minorEastAsia"/>
                    </w:rPr>
                  </w:pPr>
                  <w:r w:rsidRPr="00981001">
                    <w:rPr>
                      <w:rFonts w:eastAsiaTheme="minorEastAsia"/>
                    </w:rPr>
                    <w:t>15) обеспечение сохранности имущества, принадлежащего Межрегиональному управлению Федеральной пробирной палаты по Уральскому федеральному округу, в том числе предоставленного ему  для исполнения должностных обязанностей;</w:t>
                  </w:r>
                </w:p>
                <w:p w:rsidR="00981001" w:rsidRPr="00981001" w:rsidRDefault="00981001" w:rsidP="00B65DBE">
                  <w:pPr>
                    <w:pStyle w:val="ConsPlusNormal"/>
                    <w:spacing w:line="216" w:lineRule="auto"/>
                    <w:rPr>
                      <w:rFonts w:eastAsiaTheme="minorEastAsia"/>
                    </w:rPr>
                  </w:pPr>
                  <w:r w:rsidRPr="00981001">
                    <w:rPr>
                      <w:rFonts w:eastAsiaTheme="minorEastAsia"/>
                    </w:rPr>
                    <w:t>16) 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«О государственной гражданской службе Российской Федерации» (ст.ст. 16. 17. 18 Федерального закона от 27 июля 2004 г. 79-ФЗ) и другими федеральными законами;</w:t>
                  </w:r>
                </w:p>
                <w:p w:rsidR="00981001" w:rsidRPr="00981001" w:rsidRDefault="00981001" w:rsidP="00B65DBE">
                  <w:pPr>
                    <w:pStyle w:val="ConsPlusNormal"/>
                    <w:spacing w:line="216" w:lineRule="auto"/>
                    <w:rPr>
                      <w:rFonts w:eastAsiaTheme="minorEastAsia"/>
                    </w:rPr>
                  </w:pPr>
                  <w:r w:rsidRPr="00981001">
                    <w:rPr>
                      <w:rFonts w:eastAsiaTheme="minorEastAsia"/>
                    </w:rPr>
                    <w:t>17) при возникновении у государственного гражданского служащего личной заинтересованности при исполнении должностных обязанностей, которая приводит или может привести к конфликту интересов, гражданский служащий обязан незамедлительно, а в случае, если личная заинтересованность возникла в служебной командировке или вне пределов места работы, при первой возможности представить в соответствии с законодательством Российской Федерации письменное уведомление о возникшем  конфликте или о возможности его  возникновения;</w:t>
                  </w:r>
                </w:p>
                <w:p w:rsidR="00B210DE" w:rsidRPr="00981001" w:rsidRDefault="00981001" w:rsidP="00B65DBE">
                  <w:pPr>
                    <w:pStyle w:val="ConsPlusNormal"/>
                    <w:spacing w:line="216" w:lineRule="auto"/>
                    <w:rPr>
                      <w:rFonts w:eastAsiaTheme="minorEastAsia"/>
                    </w:rPr>
                  </w:pPr>
                  <w:r w:rsidRPr="00981001">
                    <w:rPr>
                      <w:rFonts w:eastAsiaTheme="minorEastAsia"/>
                    </w:rPr>
                    <w:t xml:space="preserve">18) государственный гражданский служащий обязан </w:t>
                  </w:r>
                  <w:r w:rsidRPr="00981001">
                    <w:rPr>
                      <w:rFonts w:eastAsiaTheme="minorEastAsia"/>
                    </w:rPr>
                    <w:lastRenderedPageBreak/>
                    <w:t>сообщать о получении подарка в связи протокольными мероприятиями, служебными командировками и другими официальными мероприятиями, участие в которых связано с исполнением гражданским служащим служебных (должностных) обязанностей.</w:t>
                  </w:r>
                </w:p>
              </w:tc>
            </w:tr>
            <w:tr w:rsidR="00B210DE" w:rsidTr="00520763">
              <w:tc>
                <w:tcPr>
                  <w:tcW w:w="2269" w:type="dxa"/>
                  <w:tcBorders>
                    <w:left w:val="single" w:sz="4" w:space="0" w:color="000000"/>
                    <w:bottom w:val="single" w:sz="4" w:space="0" w:color="000000"/>
                    <w:right w:val="single" w:sz="4" w:space="0" w:color="000000"/>
                  </w:tcBorders>
                  <w:tcMar>
                    <w:left w:w="108" w:type="dxa"/>
                    <w:right w:w="108" w:type="dxa"/>
                  </w:tcMar>
                  <w:vAlign w:val="center"/>
                </w:tcPr>
                <w:p w:rsidR="00B210DE" w:rsidRDefault="00B210DE" w:rsidP="00B210DE">
                  <w:pPr>
                    <w:spacing w:after="0" w:line="240" w:lineRule="auto"/>
                    <w:contextualSpacing/>
                    <w:rPr>
                      <w:sz w:val="24"/>
                    </w:rPr>
                  </w:pPr>
                </w:p>
              </w:tc>
              <w:tc>
                <w:tcPr>
                  <w:tcW w:w="212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10DE" w:rsidRDefault="009E41E0" w:rsidP="009E41E0">
                  <w:pPr>
                    <w:spacing w:after="0" w:line="240" w:lineRule="auto"/>
                    <w:contextualSpacing/>
                    <w:rPr>
                      <w:sz w:val="24"/>
                    </w:rPr>
                  </w:pPr>
                  <w:r>
                    <w:rPr>
                      <w:rFonts w:eastAsiaTheme="minorEastAsia"/>
                      <w:sz w:val="24"/>
                      <w:szCs w:val="24"/>
                    </w:rPr>
                    <w:t>г</w:t>
                  </w:r>
                  <w:r w:rsidR="00B210DE" w:rsidRPr="00750BDB">
                    <w:rPr>
                      <w:rFonts w:eastAsiaTheme="minorEastAsia"/>
                      <w:sz w:val="24"/>
                      <w:szCs w:val="24"/>
                    </w:rPr>
                    <w:t>осударственный инспектор</w:t>
                  </w:r>
                </w:p>
              </w:tc>
              <w:tc>
                <w:tcPr>
                  <w:tcW w:w="201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10DE" w:rsidRDefault="00B210DE" w:rsidP="00B210DE">
                  <w:pPr>
                    <w:spacing w:after="0" w:line="240" w:lineRule="auto"/>
                    <w:contextualSpacing/>
                    <w:rPr>
                      <w:sz w:val="24"/>
                    </w:rPr>
                  </w:pPr>
                  <w:r>
                    <w:rPr>
                      <w:sz w:val="24"/>
                    </w:rPr>
                    <w:t>высшее образование по укрупненной группе направл</w:t>
                  </w:r>
                  <w:r w:rsidR="009E41E0">
                    <w:rPr>
                      <w:sz w:val="24"/>
                    </w:rPr>
                    <w:t>ений подготовки (специальностей</w:t>
                  </w:r>
                  <w:r>
                    <w:rPr>
                      <w:sz w:val="24"/>
                    </w:rPr>
                    <w:t xml:space="preserve">: </w:t>
                  </w:r>
                  <w:r w:rsidR="009E41E0" w:rsidRPr="009E41E0">
                    <w:rPr>
                      <w:sz w:val="24"/>
                    </w:rPr>
                    <w:t>«Металлургия, машиностроение и материалообработка», «Геология, разведка и разработка полезных ископаемых», «Химические технологии»</w:t>
                  </w:r>
                </w:p>
              </w:tc>
              <w:tc>
                <w:tcPr>
                  <w:tcW w:w="234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210DE" w:rsidRDefault="00B210DE" w:rsidP="00B210DE">
                  <w:pPr>
                    <w:spacing w:after="0" w:line="240" w:lineRule="auto"/>
                    <w:contextualSpacing/>
                    <w:rPr>
                      <w:sz w:val="24"/>
                    </w:rPr>
                  </w:pPr>
                  <w:r>
                    <w:rPr>
                      <w:sz w:val="24"/>
                    </w:rPr>
                    <w:t>без предъявления требований к стажу</w:t>
                  </w:r>
                </w:p>
              </w:tc>
              <w:tc>
                <w:tcPr>
                  <w:tcW w:w="60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B69F3" w:rsidRPr="003B69F3" w:rsidRDefault="003B69F3" w:rsidP="00B65DBE">
                  <w:pPr>
                    <w:pStyle w:val="ConsPlusNormal"/>
                    <w:spacing w:line="216" w:lineRule="auto"/>
                    <w:rPr>
                      <w:rFonts w:eastAsiaTheme="minorEastAsia"/>
                    </w:rPr>
                  </w:pPr>
                  <w:r w:rsidRPr="003B69F3">
                    <w:rPr>
                      <w:rFonts w:eastAsiaTheme="minorEastAsia"/>
                    </w:rPr>
                    <w:t xml:space="preserve">1) проведение в соответствии с законодательством Российской Федерации государственного контроля (надзора) за соблюдением юридическими лицами и индивидуальными предпринимателями требований законодательства Российской Федерации о драгоценных металлах и драгоценных камнях, посредством проведения плановых и внеплановых проверок (документарных и выездных), а так же, в режиме постоянного государственного надзора в отношении аффинажных организаций; </w:t>
                  </w:r>
                </w:p>
                <w:p w:rsidR="003B69F3" w:rsidRPr="003B69F3" w:rsidRDefault="003B69F3" w:rsidP="00B65DBE">
                  <w:pPr>
                    <w:pStyle w:val="ConsPlusNormal"/>
                    <w:spacing w:line="216" w:lineRule="auto"/>
                    <w:rPr>
                      <w:rFonts w:eastAsiaTheme="minorEastAsia"/>
                    </w:rPr>
                  </w:pPr>
                  <w:r w:rsidRPr="003B69F3">
                    <w:rPr>
                      <w:rFonts w:eastAsiaTheme="minorEastAsia"/>
                    </w:rPr>
                    <w:t>2) проведение в соответствии с законодательством Российской Федерации государственного контроля (надзора) за соблюдением юридическими лицами 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посредством проведения плановых и внеплановых проверок (документарных и выездных);</w:t>
                  </w:r>
                </w:p>
                <w:p w:rsidR="003B69F3" w:rsidRPr="003B69F3" w:rsidRDefault="003B69F3" w:rsidP="00B65DBE">
                  <w:pPr>
                    <w:pStyle w:val="ConsPlusNormal"/>
                    <w:spacing w:line="216" w:lineRule="auto"/>
                    <w:rPr>
                      <w:rFonts w:eastAsiaTheme="minorEastAsia"/>
                    </w:rPr>
                  </w:pPr>
                  <w:r w:rsidRPr="003B69F3">
                    <w:rPr>
                      <w:rFonts w:eastAsiaTheme="minorEastAsia"/>
                    </w:rPr>
                    <w:lastRenderedPageBreak/>
                    <w:t>3) осуществление производства по делам об административных правонарушениях, выявленных в ходе проведения государственного контроля (надзора) по соблюдению юридическими лицами и индивидуальными предпринимателями законодательства Российской Федерации о драгоценных металлах и драгоценных камнях, о противодействии легализации доходов, полученных преступным путем, и финансированию терроризма (составление протоколов об административном правонарушении, сбор и подготовка доказательств по делу об административном правонарушении, направление материалов дела об административном правонарушении должностным лицам, уполномоченным на рассмотрение дел об административном правонарушении, мониторинг результатов рассмотрения дел об административных правонарушениях, подготовка проектов заявлений об обжаловании результатов рассмотрения дел об административных правонарушениях, участие в рассмотрении дел об административных правонарушениях и обжалованиях решений, мониторинг исполнения наказаний по делам об административных правонарушениях и т.п.);</w:t>
                  </w:r>
                </w:p>
                <w:p w:rsidR="003B69F3" w:rsidRPr="003B69F3" w:rsidRDefault="003B69F3" w:rsidP="00B65DBE">
                  <w:pPr>
                    <w:pStyle w:val="ConsPlusNormal"/>
                    <w:spacing w:line="216" w:lineRule="auto"/>
                    <w:rPr>
                      <w:rFonts w:eastAsiaTheme="minorEastAsia"/>
                    </w:rPr>
                  </w:pPr>
                  <w:r w:rsidRPr="003B69F3">
                    <w:rPr>
                      <w:rFonts w:eastAsiaTheme="minorEastAsia"/>
                    </w:rPr>
                    <w:t>4) подготовка проектов и выдача юридическим лицам и индивидуальным предпринимателям обязательных предписаний, направленных на устранение и предотвращение нарушений, выявленных в ходе проведения государственного контроля (надзора) по соблюдению юридическими лицами и индивидуальными предпринимателями законодательства Российской Федерации о драгоценных металлах и драгоценных камнях, о противодействии легализации доходов, полученных преступным путем, и финансированию терроризма;</w:t>
                  </w:r>
                </w:p>
                <w:p w:rsidR="003B69F3" w:rsidRPr="003B69F3" w:rsidRDefault="003B69F3" w:rsidP="00B65DBE">
                  <w:pPr>
                    <w:pStyle w:val="ConsPlusNormal"/>
                    <w:spacing w:line="216" w:lineRule="auto"/>
                    <w:rPr>
                      <w:rFonts w:eastAsiaTheme="minorEastAsia"/>
                    </w:rPr>
                  </w:pPr>
                  <w:r w:rsidRPr="003B69F3">
                    <w:rPr>
                      <w:rFonts w:eastAsiaTheme="minorEastAsia"/>
                    </w:rPr>
                    <w:t xml:space="preserve">5) обеспечение контроля за исполнением выданных юридическим лицам и индивидуальным предпринимателям обязательных предписаний, в том </w:t>
                  </w:r>
                  <w:r w:rsidRPr="003B69F3">
                    <w:rPr>
                      <w:rFonts w:eastAsiaTheme="minorEastAsia"/>
                    </w:rPr>
                    <w:lastRenderedPageBreak/>
                    <w:t>числе путем проведения внеплановых проверок исполнения юридическими лицами и индивидуальными предпринимателями требований выданных обязательных предписаний;</w:t>
                  </w:r>
                </w:p>
                <w:p w:rsidR="003B69F3" w:rsidRPr="003B69F3" w:rsidRDefault="003B69F3" w:rsidP="00B65DBE">
                  <w:pPr>
                    <w:pStyle w:val="ConsPlusNormal"/>
                    <w:spacing w:line="216" w:lineRule="auto"/>
                    <w:rPr>
                      <w:rFonts w:eastAsiaTheme="minorEastAsia"/>
                    </w:rPr>
                  </w:pPr>
                  <w:r w:rsidRPr="003B69F3">
                    <w:rPr>
                      <w:rFonts w:eastAsiaTheme="minorEastAsia"/>
                    </w:rPr>
                    <w:t>6) подготовка для направления в правоохранительные органы, органы прокуратуры, в органы исполнительной власти информации о выявленных в ходе проведения государственного контроля (надзора) нарушениях законодательства Российской Федерации, не относящихся к компетенции Межрегионального управления Федеральной пробирной палаты по Уральскому федеральному округу, в том числе о нарушениях, имеющих признаки состава уголовного преступления;</w:t>
                  </w:r>
                </w:p>
                <w:p w:rsidR="003B69F3" w:rsidRPr="003B69F3" w:rsidRDefault="003B69F3" w:rsidP="00B65DBE">
                  <w:pPr>
                    <w:pStyle w:val="ConsPlusNormal"/>
                    <w:spacing w:line="216" w:lineRule="auto"/>
                    <w:rPr>
                      <w:rFonts w:eastAsiaTheme="minorEastAsia"/>
                    </w:rPr>
                  </w:pPr>
                  <w:r w:rsidRPr="003B69F3">
                    <w:rPr>
                      <w:rFonts w:eastAsiaTheme="minorEastAsia"/>
                    </w:rPr>
                    <w:t>7) осуществление в соответствии с законодательством Российской Федерации функций по лицензированию деятельности юридических лиц и индивидуальных предпринимателей, осуществляющих сбор и обработку лома и отходов драгоценных металлов, а так же скупку у физических лиц ювелирных и других изделий из драгоценных металлов и драгоценных камней (рассмотрение заявлений и пакетов документов для выдачи лицензии на осуществление соответствующего вида деятельности, подготовка проектов решений о выдаче/отказе в выдаче лицензии соискателю лицензии, организация и проведение проверок соблюдения лицензиатом лицензионных требований, подготовка проектов решений о приостановлении/возобновлении действия лицензии, подготовка заявлений и материалов в суд для принятия решения об аннулировании лицензии, подготовка заявлений об обжаловании решений суда об отказе в аннулировании лицензий);</w:t>
                  </w:r>
                </w:p>
                <w:p w:rsidR="003B69F3" w:rsidRPr="003B69F3" w:rsidRDefault="003B69F3" w:rsidP="00B65DBE">
                  <w:pPr>
                    <w:pStyle w:val="ConsPlusNormal"/>
                    <w:spacing w:line="216" w:lineRule="auto"/>
                    <w:rPr>
                      <w:rFonts w:eastAsiaTheme="minorEastAsia"/>
                    </w:rPr>
                  </w:pPr>
                  <w:r w:rsidRPr="003B69F3">
                    <w:rPr>
                      <w:rFonts w:eastAsiaTheme="minorEastAsia"/>
                    </w:rPr>
                    <w:t xml:space="preserve">8) осуществление в соответствии с законодательством Российской Федерации приема граждан, своевременного и полного рассмотрения обращений граждан, объединений граждан, юридических лиц и индивидуальных предпринимателей, инициирование проведения внеплановых проверок, подготовки </w:t>
                  </w:r>
                  <w:r w:rsidRPr="003B69F3">
                    <w:rPr>
                      <w:rFonts w:eastAsiaTheme="minorEastAsia"/>
                    </w:rPr>
                    <w:lastRenderedPageBreak/>
                    <w:t>проектов решений по ним, а так же подготовка ответов заявителям в сроки, установленные законодательством Российской Федерации;</w:t>
                  </w:r>
                </w:p>
                <w:p w:rsidR="003B69F3" w:rsidRPr="003B69F3" w:rsidRDefault="003B69F3" w:rsidP="00B65DBE">
                  <w:pPr>
                    <w:pStyle w:val="ConsPlusNormal"/>
                    <w:spacing w:line="216" w:lineRule="auto"/>
                    <w:rPr>
                      <w:rFonts w:eastAsiaTheme="minorEastAsia"/>
                    </w:rPr>
                  </w:pPr>
                  <w:r w:rsidRPr="003B69F3">
                    <w:rPr>
                      <w:rFonts w:eastAsiaTheme="minorEastAsia"/>
                    </w:rPr>
                    <w:t xml:space="preserve">9) рассмотрение в соответствии с законодательством Российской Федерации документов, поступивших в адрес Межрегионального управления Федеральной пробирной палаты по Уральскому федеральному округу в рамках осуществления функции Федеральной пробирной палаты по ведению специального учета юридических лиц и индивидуальных предпринимателей, осуществляющих операции с драгоценными металлами и драгоценными камнями, и подготовка проектов решений по поступившим документам; </w:t>
                  </w:r>
                </w:p>
                <w:p w:rsidR="003B69F3" w:rsidRPr="003B69F3" w:rsidRDefault="003B69F3" w:rsidP="00B65DBE">
                  <w:pPr>
                    <w:pStyle w:val="ConsPlusNormal"/>
                    <w:spacing w:line="216" w:lineRule="auto"/>
                    <w:rPr>
                      <w:rFonts w:eastAsiaTheme="minorEastAsia"/>
                    </w:rPr>
                  </w:pPr>
                  <w:r w:rsidRPr="003B69F3">
                    <w:rPr>
                      <w:rFonts w:eastAsiaTheme="minorEastAsia"/>
                    </w:rPr>
                    <w:t>10) обобщение в пределах своей компетенции практики применения законодательства Российской Федерации в установленной сфере деятельности и внесение предложений по его совершенствованию;</w:t>
                  </w:r>
                </w:p>
                <w:p w:rsidR="003B69F3" w:rsidRPr="003B69F3" w:rsidRDefault="003B69F3" w:rsidP="00B65DBE">
                  <w:pPr>
                    <w:pStyle w:val="ConsPlusNormal"/>
                    <w:spacing w:line="216" w:lineRule="auto"/>
                    <w:rPr>
                      <w:rFonts w:eastAsiaTheme="minorEastAsia"/>
                    </w:rPr>
                  </w:pPr>
                  <w:r w:rsidRPr="003B69F3">
                    <w:rPr>
                      <w:rFonts w:eastAsiaTheme="minorEastAsia"/>
                    </w:rPr>
                    <w:t>11) обеспечение в пределах своей компетенции защиты сведений, составляющих государственную тайну;</w:t>
                  </w:r>
                </w:p>
                <w:p w:rsidR="003B69F3" w:rsidRPr="003B69F3" w:rsidRDefault="003B69F3" w:rsidP="00B65DBE">
                  <w:pPr>
                    <w:pStyle w:val="ConsPlusNormal"/>
                    <w:spacing w:line="216" w:lineRule="auto"/>
                    <w:rPr>
                      <w:rFonts w:eastAsiaTheme="minorEastAsia"/>
                    </w:rPr>
                  </w:pPr>
                  <w:r w:rsidRPr="003B69F3">
                    <w:rPr>
                      <w:rFonts w:eastAsiaTheme="minorEastAsia"/>
                    </w:rPr>
                    <w:t>12) представление предложений по включению юридических лиц и индивидуальных предпринимателей в ежегодный план проведения плановых проверок юридических лиц и индивидуальных предпринимателей;</w:t>
                  </w:r>
                </w:p>
                <w:p w:rsidR="003B69F3" w:rsidRPr="003B69F3" w:rsidRDefault="003B69F3" w:rsidP="00B65DBE">
                  <w:pPr>
                    <w:pStyle w:val="ConsPlusNormal"/>
                    <w:spacing w:line="216" w:lineRule="auto"/>
                    <w:rPr>
                      <w:rFonts w:eastAsiaTheme="minorEastAsia"/>
                    </w:rPr>
                  </w:pPr>
                  <w:r w:rsidRPr="003B69F3">
                    <w:rPr>
                      <w:rFonts w:eastAsiaTheme="minorEastAsia"/>
                    </w:rPr>
                    <w:t>13) осуществление в соответствии с законодательством Российской Федерации и в рамках своей компетенции работы по комплектованию, хранению, учету и использованию архивных документов, образовавшихся в ходе деятельности отдела контроля (надзора) за производством, использованием, и обращением драгоценных металлов, использованием и обращением драгоценных камней № 1 Межрегионального управления Федеральной пробирной палаты по Уральскому федеральному округу;</w:t>
                  </w:r>
                </w:p>
                <w:p w:rsidR="003B69F3" w:rsidRPr="003B69F3" w:rsidRDefault="003B69F3" w:rsidP="00B65DBE">
                  <w:pPr>
                    <w:pStyle w:val="ConsPlusNormal"/>
                    <w:spacing w:line="216" w:lineRule="auto"/>
                    <w:rPr>
                      <w:rFonts w:eastAsiaTheme="minorEastAsia"/>
                    </w:rPr>
                  </w:pPr>
                  <w:r w:rsidRPr="003B69F3">
                    <w:rPr>
                      <w:rFonts w:eastAsiaTheme="minorEastAsia"/>
                    </w:rPr>
                    <w:t xml:space="preserve">14) участие в подготовке проектов отчетов о деятельности Межрегионального управления Федеральной пробирной палаты по Уральскому </w:t>
                  </w:r>
                  <w:r w:rsidRPr="003B69F3">
                    <w:rPr>
                      <w:rFonts w:eastAsiaTheme="minorEastAsia"/>
                    </w:rPr>
                    <w:lastRenderedPageBreak/>
                    <w:t>федеральному округу по видам профессиональной служебной деятельности, указанным в настоящем Должностном регламенте.</w:t>
                  </w:r>
                </w:p>
                <w:p w:rsidR="003B69F3" w:rsidRPr="003B69F3" w:rsidRDefault="003B69F3" w:rsidP="00B65DBE">
                  <w:pPr>
                    <w:pStyle w:val="ConsPlusNormal"/>
                    <w:spacing w:line="216" w:lineRule="auto"/>
                    <w:rPr>
                      <w:rFonts w:eastAsiaTheme="minorEastAsia"/>
                    </w:rPr>
                  </w:pPr>
                  <w:r w:rsidRPr="003B69F3">
                    <w:rPr>
                      <w:rFonts w:eastAsiaTheme="minorEastAsia"/>
                    </w:rPr>
                    <w:t>15) обеспечение сохранности имущества, принадлежащего Межрегиональному управлению Федеральной пробирной палаты по Уральскому федеральному округу, в том числе предоставленного ему  для исполнения должностных обязанностей;</w:t>
                  </w:r>
                </w:p>
                <w:p w:rsidR="003B69F3" w:rsidRPr="003B69F3" w:rsidRDefault="003B69F3" w:rsidP="00B65DBE">
                  <w:pPr>
                    <w:pStyle w:val="ConsPlusNormal"/>
                    <w:spacing w:line="216" w:lineRule="auto"/>
                    <w:rPr>
                      <w:rFonts w:eastAsiaTheme="minorEastAsia"/>
                    </w:rPr>
                  </w:pPr>
                  <w:r w:rsidRPr="003B69F3">
                    <w:rPr>
                      <w:rFonts w:eastAsiaTheme="minorEastAsia"/>
                    </w:rPr>
                    <w:t>16) 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«О государственной гражданской службе Российской Федерации» (ст.ст. 16. 17. 18 Федерального закона от 27 июля 2004 г. 79-ФЗ) и другими федеральными законами;</w:t>
                  </w:r>
                </w:p>
                <w:p w:rsidR="003B69F3" w:rsidRPr="003B69F3" w:rsidRDefault="003B69F3" w:rsidP="00B65DBE">
                  <w:pPr>
                    <w:pStyle w:val="ConsPlusNormal"/>
                    <w:spacing w:line="216" w:lineRule="auto"/>
                    <w:rPr>
                      <w:rFonts w:eastAsiaTheme="minorEastAsia"/>
                    </w:rPr>
                  </w:pPr>
                  <w:r w:rsidRPr="003B69F3">
                    <w:rPr>
                      <w:rFonts w:eastAsiaTheme="minorEastAsia"/>
                    </w:rPr>
                    <w:t>17) при возникновении у государственного гражданского служащего личной заинтересованности при исполнении должностных обязанностей, которая приводит или может привести к конфликту интересов, гражданский служащий обязан незамедлительно, а в случае, если личная заинтересованность возникла в служебной командировке или вне пределов места работы, при первой возможности представить в соответствии с законодательством Российской Федерации письменное уведомление о возникшем  конфликте или о возможности его  возникновения;</w:t>
                  </w:r>
                </w:p>
                <w:p w:rsidR="00B210DE" w:rsidRPr="001E3615" w:rsidRDefault="003B69F3" w:rsidP="00B65DBE">
                  <w:pPr>
                    <w:pStyle w:val="ConsPlusNormal"/>
                    <w:spacing w:line="216" w:lineRule="auto"/>
                    <w:rPr>
                      <w:rFonts w:eastAsiaTheme="minorEastAsia"/>
                    </w:rPr>
                  </w:pPr>
                  <w:r w:rsidRPr="003B69F3">
                    <w:rPr>
                      <w:rFonts w:eastAsiaTheme="minorEastAsia"/>
                    </w:rPr>
                    <w:t>18) государственный гражданский служащий обязан сообщать о получении подарка в связи протокольными мероприятиями, служебными командировками и другими официальными мероприятиями, участие в которых связано с исполнением гражданским служащим служебных (должностных) обязанностей.</w:t>
                  </w:r>
                </w:p>
              </w:tc>
            </w:tr>
          </w:tbl>
          <w:p w:rsidR="00B210DE" w:rsidRDefault="00B210DE" w:rsidP="00B210DE"/>
          <w:p w:rsidR="00805C47" w:rsidRDefault="00805C47" w:rsidP="008846CE">
            <w:pPr>
              <w:outlineLvl w:val="0"/>
              <w:rPr>
                <w:color w:val="000000"/>
                <w:sz w:val="18"/>
              </w:rPr>
            </w:pPr>
          </w:p>
        </w:tc>
      </w:tr>
    </w:tbl>
    <w:p w:rsidR="00805C47" w:rsidRDefault="00805C47" w:rsidP="00602465">
      <w:pPr>
        <w:spacing w:after="0" w:line="240" w:lineRule="auto"/>
        <w:rPr>
          <w:sz w:val="28"/>
        </w:rPr>
      </w:pPr>
    </w:p>
    <w:sectPr w:rsidR="00805C47" w:rsidSect="00D433BB">
      <w:headerReference w:type="default" r:id="rId8"/>
      <w:pgSz w:w="16838" w:h="11906" w:orient="landscape"/>
      <w:pgMar w:top="709" w:right="576" w:bottom="993" w:left="1152"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0EC" w:rsidRDefault="00F040EC">
      <w:pPr>
        <w:spacing w:after="0" w:line="240" w:lineRule="auto"/>
      </w:pPr>
      <w:r>
        <w:separator/>
      </w:r>
    </w:p>
  </w:endnote>
  <w:endnote w:type="continuationSeparator" w:id="0">
    <w:p w:rsidR="00F040EC" w:rsidRDefault="00F0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0EC" w:rsidRDefault="00F040EC">
      <w:pPr>
        <w:spacing w:after="0" w:line="240" w:lineRule="auto"/>
      </w:pPr>
      <w:r>
        <w:separator/>
      </w:r>
    </w:p>
  </w:footnote>
  <w:footnote w:type="continuationSeparator" w:id="0">
    <w:p w:rsidR="00F040EC" w:rsidRDefault="00F04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8C9" w:rsidRDefault="000468C9">
    <w:pPr>
      <w:pStyle w:val="a3"/>
      <w:jc w:val="center"/>
    </w:pPr>
    <w:r>
      <w:fldChar w:fldCharType="begin"/>
    </w:r>
    <w:r>
      <w:instrText>PAGE \* MERGEFORMAT</w:instrText>
    </w:r>
    <w:r>
      <w:fldChar w:fldCharType="separate"/>
    </w:r>
    <w:r w:rsidR="00520763">
      <w:rPr>
        <w:noProof/>
      </w:rPr>
      <w:t>17</w:t>
    </w:r>
    <w:r>
      <w:fldChar w:fldCharType="end"/>
    </w:r>
  </w:p>
  <w:p w:rsidR="000468C9" w:rsidRDefault="000468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043"/>
    <w:multiLevelType w:val="hybridMultilevel"/>
    <w:tmpl w:val="1F4CEA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F6612E"/>
    <w:multiLevelType w:val="hybridMultilevel"/>
    <w:tmpl w:val="293EA8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6B74AE3"/>
    <w:multiLevelType w:val="multilevel"/>
    <w:tmpl w:val="3842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E34A86"/>
    <w:multiLevelType w:val="multilevel"/>
    <w:tmpl w:val="9DC4D600"/>
    <w:numStyleLink w:val="Yu"/>
  </w:abstractNum>
  <w:abstractNum w:abstractNumId="4" w15:restartNumberingAfterBreak="0">
    <w:nsid w:val="76EF72A8"/>
    <w:multiLevelType w:val="multilevel"/>
    <w:tmpl w:val="9DC4D600"/>
    <w:styleLink w:val="Yu"/>
    <w:lvl w:ilvl="0">
      <w:start w:val="1"/>
      <w:numFmt w:val="upperRoman"/>
      <w:pStyle w:val="Yu1"/>
      <w:suff w:val="nothing"/>
      <w:lvlText w:val="%1. "/>
      <w:lvlJc w:val="left"/>
      <w:pPr>
        <w:ind w:left="993" w:firstLine="709"/>
      </w:pPr>
      <w:rPr>
        <w:rFonts w:hint="default"/>
      </w:rPr>
    </w:lvl>
    <w:lvl w:ilvl="1">
      <w:start w:val="1"/>
      <w:numFmt w:val="decimal"/>
      <w:lvlRestart w:val="0"/>
      <w:pStyle w:val="Yu2"/>
      <w:suff w:val="nothing"/>
      <w:lvlText w:val="%2. "/>
      <w:lvlJc w:val="left"/>
      <w:pPr>
        <w:ind w:left="0" w:firstLine="709"/>
      </w:pPr>
      <w:rPr>
        <w:rFonts w:hint="default"/>
      </w:rPr>
    </w:lvl>
    <w:lvl w:ilvl="2">
      <w:start w:val="1"/>
      <w:numFmt w:val="decimal"/>
      <w:pStyle w:val="Yu3"/>
      <w:suff w:val="nothing"/>
      <w:lvlText w:val="%2.%3. "/>
      <w:lvlJc w:val="left"/>
      <w:pPr>
        <w:ind w:left="1" w:firstLine="709"/>
      </w:pPr>
      <w:rPr>
        <w:rFonts w:hint="default"/>
      </w:rPr>
    </w:lvl>
    <w:lvl w:ilvl="3">
      <w:start w:val="1"/>
      <w:numFmt w:val="decimal"/>
      <w:pStyle w:val="Yu4"/>
      <w:suff w:val="nothing"/>
      <w:lvlText w:val="%2.%3.%4. "/>
      <w:lvlJc w:val="left"/>
      <w:pPr>
        <w:ind w:left="0" w:firstLine="709"/>
      </w:pPr>
      <w:rPr>
        <w:rFonts w:hint="default"/>
      </w:rPr>
    </w:lvl>
    <w:lvl w:ilvl="4">
      <w:start w:val="1"/>
      <w:numFmt w:val="none"/>
      <w:pStyle w:val="Yu5"/>
      <w:suff w:val="nothing"/>
      <w:lvlText w:val="– "/>
      <w:lvlJc w:val="left"/>
      <w:pPr>
        <w:ind w:left="0" w:firstLine="709"/>
      </w:pPr>
      <w:rPr>
        <w:rFonts w:hint="default"/>
      </w:rPr>
    </w:lvl>
    <w:lvl w:ilvl="5">
      <w:start w:val="1"/>
      <w:numFmt w:val="russianLower"/>
      <w:pStyle w:val="Yu6"/>
      <w:suff w:val="nothing"/>
      <w:lvlText w:val="%6) "/>
      <w:lvlJc w:val="left"/>
      <w:pPr>
        <w:ind w:left="0" w:firstLine="709"/>
      </w:pPr>
      <w:rPr>
        <w:rFonts w:hint="default"/>
      </w:rPr>
    </w:lvl>
    <w:lvl w:ilvl="6">
      <w:start w:val="1"/>
      <w:numFmt w:val="decimal"/>
      <w:pStyle w:val="Yu7"/>
      <w:suff w:val="nothing"/>
      <w:lvlText w:val="%7) "/>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abstractNumId w:val="0"/>
  </w:num>
  <w:num w:numId="2">
    <w:abstractNumId w:val="1"/>
  </w:num>
  <w:num w:numId="3">
    <w:abstractNumId w:val="4"/>
  </w:num>
  <w:num w:numId="4">
    <w:abstractNumId w:val="3"/>
    <w:lvlOverride w:ilvl="0">
      <w:lvl w:ilvl="0">
        <w:start w:val="1"/>
        <w:numFmt w:val="upperRoman"/>
        <w:pStyle w:val="Yu1"/>
        <w:suff w:val="nothing"/>
        <w:lvlText w:val="%1. "/>
        <w:lvlJc w:val="left"/>
        <w:pPr>
          <w:ind w:left="993" w:firstLine="709"/>
        </w:pPr>
        <w:rPr>
          <w:rFonts w:hint="default"/>
          <w:color w:val="auto"/>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47"/>
    <w:rsid w:val="00026CDE"/>
    <w:rsid w:val="000468C9"/>
    <w:rsid w:val="00054292"/>
    <w:rsid w:val="00093503"/>
    <w:rsid w:val="000A0EC3"/>
    <w:rsid w:val="000A1655"/>
    <w:rsid w:val="000B46C8"/>
    <w:rsid w:val="00121785"/>
    <w:rsid w:val="00123977"/>
    <w:rsid w:val="00163DB3"/>
    <w:rsid w:val="001A1BCC"/>
    <w:rsid w:val="001A4291"/>
    <w:rsid w:val="001E3615"/>
    <w:rsid w:val="001E4105"/>
    <w:rsid w:val="002019CB"/>
    <w:rsid w:val="002551A6"/>
    <w:rsid w:val="00274A12"/>
    <w:rsid w:val="00277272"/>
    <w:rsid w:val="00281B05"/>
    <w:rsid w:val="00287593"/>
    <w:rsid w:val="00290F1A"/>
    <w:rsid w:val="002C43CE"/>
    <w:rsid w:val="002E7C11"/>
    <w:rsid w:val="00333BD1"/>
    <w:rsid w:val="0033494E"/>
    <w:rsid w:val="0033763C"/>
    <w:rsid w:val="00341ED8"/>
    <w:rsid w:val="00356C4A"/>
    <w:rsid w:val="00394B98"/>
    <w:rsid w:val="003A0193"/>
    <w:rsid w:val="003B69F3"/>
    <w:rsid w:val="003D09C8"/>
    <w:rsid w:val="003D51CC"/>
    <w:rsid w:val="003F4304"/>
    <w:rsid w:val="003F4F42"/>
    <w:rsid w:val="004427EA"/>
    <w:rsid w:val="004501BC"/>
    <w:rsid w:val="00454C74"/>
    <w:rsid w:val="00454D7A"/>
    <w:rsid w:val="004572B1"/>
    <w:rsid w:val="00493DDB"/>
    <w:rsid w:val="004C647E"/>
    <w:rsid w:val="004D49E0"/>
    <w:rsid w:val="00507325"/>
    <w:rsid w:val="00510855"/>
    <w:rsid w:val="00520763"/>
    <w:rsid w:val="00526B27"/>
    <w:rsid w:val="00527FAE"/>
    <w:rsid w:val="00551078"/>
    <w:rsid w:val="005572DE"/>
    <w:rsid w:val="00593412"/>
    <w:rsid w:val="005A6A84"/>
    <w:rsid w:val="005B47DA"/>
    <w:rsid w:val="005B6CE5"/>
    <w:rsid w:val="005E34F5"/>
    <w:rsid w:val="005E62A5"/>
    <w:rsid w:val="00602465"/>
    <w:rsid w:val="00605395"/>
    <w:rsid w:val="006179A9"/>
    <w:rsid w:val="00636033"/>
    <w:rsid w:val="00667768"/>
    <w:rsid w:val="00690F55"/>
    <w:rsid w:val="006F38A0"/>
    <w:rsid w:val="00703103"/>
    <w:rsid w:val="00752974"/>
    <w:rsid w:val="007637D0"/>
    <w:rsid w:val="007712BF"/>
    <w:rsid w:val="00794B4B"/>
    <w:rsid w:val="00805C47"/>
    <w:rsid w:val="00816F97"/>
    <w:rsid w:val="008247ED"/>
    <w:rsid w:val="008322F4"/>
    <w:rsid w:val="00836B54"/>
    <w:rsid w:val="0084161C"/>
    <w:rsid w:val="008609E5"/>
    <w:rsid w:val="008846CE"/>
    <w:rsid w:val="008F4501"/>
    <w:rsid w:val="008F466F"/>
    <w:rsid w:val="008F64BE"/>
    <w:rsid w:val="00900877"/>
    <w:rsid w:val="00921C75"/>
    <w:rsid w:val="00955A18"/>
    <w:rsid w:val="00961042"/>
    <w:rsid w:val="009721D0"/>
    <w:rsid w:val="00972913"/>
    <w:rsid w:val="00981001"/>
    <w:rsid w:val="009C64ED"/>
    <w:rsid w:val="009E41E0"/>
    <w:rsid w:val="009E5EB7"/>
    <w:rsid w:val="009F2D07"/>
    <w:rsid w:val="00A32562"/>
    <w:rsid w:val="00A56304"/>
    <w:rsid w:val="00A67150"/>
    <w:rsid w:val="00AD182C"/>
    <w:rsid w:val="00AD4FB2"/>
    <w:rsid w:val="00AE75A5"/>
    <w:rsid w:val="00AF73DA"/>
    <w:rsid w:val="00B028F4"/>
    <w:rsid w:val="00B15409"/>
    <w:rsid w:val="00B210DE"/>
    <w:rsid w:val="00B322DA"/>
    <w:rsid w:val="00B3384C"/>
    <w:rsid w:val="00B5179D"/>
    <w:rsid w:val="00B57D20"/>
    <w:rsid w:val="00B65DBE"/>
    <w:rsid w:val="00B96C38"/>
    <w:rsid w:val="00BB17FE"/>
    <w:rsid w:val="00BC0B63"/>
    <w:rsid w:val="00C00204"/>
    <w:rsid w:val="00C11FFA"/>
    <w:rsid w:val="00C174D9"/>
    <w:rsid w:val="00C46538"/>
    <w:rsid w:val="00C552C6"/>
    <w:rsid w:val="00C56426"/>
    <w:rsid w:val="00C66CB3"/>
    <w:rsid w:val="00C77068"/>
    <w:rsid w:val="00CC26E6"/>
    <w:rsid w:val="00CE308A"/>
    <w:rsid w:val="00D06FD3"/>
    <w:rsid w:val="00D203B1"/>
    <w:rsid w:val="00D27743"/>
    <w:rsid w:val="00D35C3C"/>
    <w:rsid w:val="00D42B47"/>
    <w:rsid w:val="00D433BB"/>
    <w:rsid w:val="00D5584A"/>
    <w:rsid w:val="00D576E7"/>
    <w:rsid w:val="00D835FC"/>
    <w:rsid w:val="00DA7DE9"/>
    <w:rsid w:val="00DB4AD0"/>
    <w:rsid w:val="00DB56D3"/>
    <w:rsid w:val="00DB64EF"/>
    <w:rsid w:val="00DC78A5"/>
    <w:rsid w:val="00E34F59"/>
    <w:rsid w:val="00E43D25"/>
    <w:rsid w:val="00E50BAB"/>
    <w:rsid w:val="00E81478"/>
    <w:rsid w:val="00EB33C9"/>
    <w:rsid w:val="00EB5BA3"/>
    <w:rsid w:val="00EC368C"/>
    <w:rsid w:val="00ED4AFD"/>
    <w:rsid w:val="00F040EC"/>
    <w:rsid w:val="00F14391"/>
    <w:rsid w:val="00F303E6"/>
    <w:rsid w:val="00F654CB"/>
    <w:rsid w:val="00F80094"/>
    <w:rsid w:val="00F8581B"/>
    <w:rsid w:val="00FA51B8"/>
    <w:rsid w:val="00FA6C64"/>
    <w:rsid w:val="00FC5B44"/>
    <w:rsid w:val="00FE7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CF94"/>
  <w15:docId w15:val="{85E041B8-A5B6-4F0C-8ACE-95C37162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6304"/>
  </w:style>
  <w:style w:type="paragraph" w:styleId="1">
    <w:name w:val="heading 1"/>
    <w:basedOn w:val="a"/>
    <w:next w:val="a"/>
    <w:link w:val="10"/>
    <w:uiPriority w:val="9"/>
    <w:qFormat/>
    <w:rsid w:val="00794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94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pPr>
  </w:style>
  <w:style w:type="paragraph" w:styleId="a4">
    <w:name w:val="List Paragraph"/>
    <w:basedOn w:val="a"/>
    <w:pPr>
      <w:ind w:left="720"/>
      <w:contextualSpacing/>
    </w:pPr>
  </w:style>
  <w:style w:type="character" w:styleId="a5">
    <w:name w:val="line number"/>
    <w:basedOn w:val="a0"/>
    <w:semiHidden/>
  </w:style>
  <w:style w:type="character" w:styleId="a6">
    <w:name w:val="Hyperlink"/>
    <w:uiPriority w:val="99"/>
    <w:rPr>
      <w:color w:val="0000FF"/>
      <w:u w:val="single"/>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1">
    <w:name w:val="List1"/>
    <w:basedOn w:val="a1"/>
    <w:rPr>
      <w:color w:val="404040"/>
    </w:rPr>
    <w:tblPr/>
    <w:tcPr>
      <w:tcBorders>
        <w:bottom w:val="single" w:sz="8" w:space="0" w:color="E5E5E5"/>
      </w:tcBorders>
      <w:tcMar>
        <w:top w:w="43" w:type="dxa"/>
        <w:bottom w:w="43" w:type="dxa"/>
      </w:tcMar>
      <w:vAlign w:val="center"/>
    </w:tcPr>
  </w:style>
  <w:style w:type="table" w:customStyle="1" w:styleId="List2">
    <w:name w:val="List2"/>
    <w:basedOn w:val="List1"/>
    <w:tblPr/>
  </w:style>
  <w:style w:type="paragraph" w:styleId="a7">
    <w:name w:val="Title"/>
    <w:basedOn w:val="a"/>
    <w:next w:val="a"/>
    <w:link w:val="a8"/>
    <w:uiPriority w:val="10"/>
    <w:qFormat/>
    <w:rsid w:val="00794B4B"/>
    <w:pPr>
      <w:spacing w:after="0" w:line="240" w:lineRule="auto"/>
      <w:jc w:val="center"/>
    </w:pPr>
    <w:rPr>
      <w:b/>
      <w:color w:val="auto"/>
      <w:sz w:val="28"/>
    </w:rPr>
  </w:style>
  <w:style w:type="character" w:customStyle="1" w:styleId="a8">
    <w:name w:val="Заголовок Знак"/>
    <w:basedOn w:val="a0"/>
    <w:link w:val="a7"/>
    <w:uiPriority w:val="10"/>
    <w:rsid w:val="00794B4B"/>
    <w:rPr>
      <w:b/>
      <w:color w:val="auto"/>
      <w:sz w:val="28"/>
    </w:rPr>
  </w:style>
  <w:style w:type="character" w:customStyle="1" w:styleId="10">
    <w:name w:val="Заголовок 1 Знак"/>
    <w:basedOn w:val="a0"/>
    <w:link w:val="1"/>
    <w:uiPriority w:val="9"/>
    <w:rsid w:val="00794B4B"/>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94B4B"/>
    <w:pPr>
      <w:spacing w:line="259" w:lineRule="auto"/>
      <w:outlineLvl w:val="9"/>
    </w:pPr>
    <w:rPr>
      <w:lang w:eastAsia="ru-RU"/>
    </w:rPr>
  </w:style>
  <w:style w:type="paragraph" w:styleId="12">
    <w:name w:val="toc 1"/>
    <w:basedOn w:val="a"/>
    <w:next w:val="a"/>
    <w:autoRedefine/>
    <w:uiPriority w:val="39"/>
    <w:unhideWhenUsed/>
    <w:rsid w:val="00794B4B"/>
    <w:pPr>
      <w:spacing w:after="100"/>
    </w:pPr>
  </w:style>
  <w:style w:type="paragraph" w:styleId="aa">
    <w:name w:val="Body Text Indent"/>
    <w:basedOn w:val="a"/>
    <w:link w:val="ab"/>
    <w:uiPriority w:val="99"/>
    <w:unhideWhenUsed/>
    <w:rsid w:val="00794B4B"/>
    <w:pPr>
      <w:spacing w:after="0" w:line="240" w:lineRule="auto"/>
      <w:ind w:firstLine="720"/>
      <w:jc w:val="both"/>
    </w:pPr>
    <w:rPr>
      <w:color w:val="auto"/>
      <w:sz w:val="28"/>
    </w:rPr>
  </w:style>
  <w:style w:type="character" w:customStyle="1" w:styleId="ab">
    <w:name w:val="Основной текст с отступом Знак"/>
    <w:basedOn w:val="a0"/>
    <w:link w:val="aa"/>
    <w:uiPriority w:val="99"/>
    <w:rsid w:val="00794B4B"/>
    <w:rPr>
      <w:color w:val="auto"/>
      <w:sz w:val="28"/>
    </w:rPr>
  </w:style>
  <w:style w:type="paragraph" w:styleId="21">
    <w:name w:val="toc 2"/>
    <w:basedOn w:val="a"/>
    <w:next w:val="a"/>
    <w:autoRedefine/>
    <w:uiPriority w:val="39"/>
    <w:unhideWhenUsed/>
    <w:rsid w:val="00794B4B"/>
    <w:pPr>
      <w:spacing w:after="100" w:line="259" w:lineRule="auto"/>
      <w:ind w:left="220"/>
    </w:pPr>
    <w:rPr>
      <w:rFonts w:asciiTheme="minorHAnsi" w:eastAsiaTheme="minorEastAsia" w:hAnsiTheme="minorHAnsi"/>
      <w:color w:val="auto"/>
      <w:szCs w:val="22"/>
      <w:lang w:eastAsia="ru-RU"/>
    </w:rPr>
  </w:style>
  <w:style w:type="paragraph" w:styleId="3">
    <w:name w:val="toc 3"/>
    <w:basedOn w:val="a"/>
    <w:next w:val="a"/>
    <w:autoRedefine/>
    <w:uiPriority w:val="39"/>
    <w:unhideWhenUsed/>
    <w:rsid w:val="00794B4B"/>
    <w:pPr>
      <w:spacing w:after="100" w:line="259" w:lineRule="auto"/>
      <w:ind w:left="440"/>
    </w:pPr>
    <w:rPr>
      <w:rFonts w:asciiTheme="minorHAnsi" w:eastAsiaTheme="minorEastAsia" w:hAnsiTheme="minorHAnsi"/>
      <w:color w:val="auto"/>
      <w:szCs w:val="22"/>
      <w:lang w:eastAsia="ru-RU"/>
    </w:rPr>
  </w:style>
  <w:style w:type="paragraph" w:styleId="ac">
    <w:name w:val="endnote text"/>
    <w:basedOn w:val="a"/>
    <w:link w:val="ad"/>
    <w:uiPriority w:val="99"/>
    <w:semiHidden/>
    <w:unhideWhenUsed/>
    <w:rsid w:val="00794B4B"/>
    <w:pPr>
      <w:spacing w:after="0" w:line="240" w:lineRule="auto"/>
    </w:pPr>
    <w:rPr>
      <w:sz w:val="20"/>
    </w:rPr>
  </w:style>
  <w:style w:type="character" w:customStyle="1" w:styleId="ad">
    <w:name w:val="Текст концевой сноски Знак"/>
    <w:basedOn w:val="a0"/>
    <w:link w:val="ac"/>
    <w:uiPriority w:val="99"/>
    <w:semiHidden/>
    <w:rsid w:val="00794B4B"/>
    <w:rPr>
      <w:sz w:val="20"/>
    </w:rPr>
  </w:style>
  <w:style w:type="character" w:styleId="ae">
    <w:name w:val="endnote reference"/>
    <w:basedOn w:val="a0"/>
    <w:uiPriority w:val="99"/>
    <w:semiHidden/>
    <w:unhideWhenUsed/>
    <w:rsid w:val="00794B4B"/>
    <w:rPr>
      <w:vertAlign w:val="superscript"/>
    </w:rPr>
  </w:style>
  <w:style w:type="character" w:customStyle="1" w:styleId="20">
    <w:name w:val="Заголовок 2 Знак"/>
    <w:basedOn w:val="a0"/>
    <w:link w:val="2"/>
    <w:uiPriority w:val="9"/>
    <w:rsid w:val="00794B4B"/>
    <w:rPr>
      <w:rFonts w:asciiTheme="majorHAnsi" w:eastAsiaTheme="majorEastAsia" w:hAnsiTheme="majorHAnsi" w:cstheme="majorBidi"/>
      <w:color w:val="2E74B5" w:themeColor="accent1" w:themeShade="BF"/>
      <w:sz w:val="26"/>
      <w:szCs w:val="26"/>
    </w:rPr>
  </w:style>
  <w:style w:type="paragraph" w:styleId="af">
    <w:name w:val="Body Text"/>
    <w:basedOn w:val="a"/>
    <w:link w:val="af0"/>
    <w:uiPriority w:val="99"/>
    <w:unhideWhenUsed/>
    <w:rsid w:val="00F14391"/>
    <w:pPr>
      <w:spacing w:after="120"/>
    </w:pPr>
  </w:style>
  <w:style w:type="character" w:customStyle="1" w:styleId="af0">
    <w:name w:val="Основной текст Знак"/>
    <w:basedOn w:val="a0"/>
    <w:link w:val="af"/>
    <w:uiPriority w:val="99"/>
    <w:rsid w:val="00F14391"/>
  </w:style>
  <w:style w:type="paragraph" w:customStyle="1" w:styleId="Yu1">
    <w:name w:val="_Yu__уров_1"/>
    <w:basedOn w:val="a"/>
    <w:qFormat/>
    <w:rsid w:val="00E43D25"/>
    <w:pPr>
      <w:numPr>
        <w:numId w:val="4"/>
      </w:numPr>
      <w:spacing w:before="360" w:line="240" w:lineRule="auto"/>
      <w:ind w:left="0" w:firstLine="0"/>
      <w:jc w:val="center"/>
      <w:outlineLvl w:val="0"/>
    </w:pPr>
    <w:rPr>
      <w:rFonts w:ascii="Calibri" w:eastAsia="Calibri" w:hAnsi="Calibri"/>
      <w:b/>
      <w:color w:val="C00000"/>
      <w:sz w:val="28"/>
      <w:szCs w:val="28"/>
    </w:rPr>
  </w:style>
  <w:style w:type="paragraph" w:customStyle="1" w:styleId="Yu2">
    <w:name w:val="_Yu__уров_2"/>
    <w:basedOn w:val="a"/>
    <w:rsid w:val="00E43D25"/>
    <w:pPr>
      <w:numPr>
        <w:ilvl w:val="1"/>
        <w:numId w:val="4"/>
      </w:numPr>
      <w:spacing w:before="120" w:after="120" w:line="240" w:lineRule="auto"/>
      <w:jc w:val="both"/>
      <w:outlineLvl w:val="1"/>
    </w:pPr>
    <w:rPr>
      <w:rFonts w:ascii="Calibri" w:eastAsia="Calibri" w:hAnsi="Calibri"/>
      <w:color w:val="auto"/>
      <w:sz w:val="28"/>
      <w:szCs w:val="28"/>
    </w:rPr>
  </w:style>
  <w:style w:type="paragraph" w:customStyle="1" w:styleId="Yu3">
    <w:name w:val="_Yu__уров_3"/>
    <w:basedOn w:val="a"/>
    <w:qFormat/>
    <w:rsid w:val="00E43D25"/>
    <w:pPr>
      <w:numPr>
        <w:ilvl w:val="2"/>
        <w:numId w:val="4"/>
      </w:numPr>
      <w:spacing w:before="120" w:after="120" w:line="240" w:lineRule="auto"/>
      <w:ind w:left="0"/>
      <w:jc w:val="both"/>
      <w:outlineLvl w:val="2"/>
    </w:pPr>
    <w:rPr>
      <w:rFonts w:ascii="Calibri" w:eastAsia="Calibri" w:hAnsi="Calibri"/>
      <w:color w:val="auto"/>
      <w:sz w:val="28"/>
      <w:szCs w:val="28"/>
    </w:rPr>
  </w:style>
  <w:style w:type="paragraph" w:customStyle="1" w:styleId="Yu4">
    <w:name w:val="_Yu__уров_4"/>
    <w:basedOn w:val="Yu3"/>
    <w:qFormat/>
    <w:rsid w:val="00E43D25"/>
    <w:pPr>
      <w:numPr>
        <w:ilvl w:val="3"/>
      </w:numPr>
      <w:outlineLvl w:val="3"/>
    </w:pPr>
  </w:style>
  <w:style w:type="paragraph" w:customStyle="1" w:styleId="Yu5">
    <w:name w:val="_Yu__уров_5"/>
    <w:basedOn w:val="Yu4"/>
    <w:link w:val="Yu50"/>
    <w:qFormat/>
    <w:rsid w:val="00E43D25"/>
    <w:pPr>
      <w:numPr>
        <w:ilvl w:val="4"/>
      </w:numPr>
      <w:spacing w:before="60" w:after="60"/>
      <w:outlineLvl w:val="4"/>
    </w:pPr>
  </w:style>
  <w:style w:type="paragraph" w:customStyle="1" w:styleId="Yu6">
    <w:name w:val="_Yu__уров_6"/>
    <w:basedOn w:val="Yu5"/>
    <w:qFormat/>
    <w:rsid w:val="00E43D25"/>
    <w:pPr>
      <w:numPr>
        <w:ilvl w:val="5"/>
      </w:numPr>
      <w:tabs>
        <w:tab w:val="num" w:pos="360"/>
      </w:tabs>
      <w:ind w:left="4860" w:hanging="180"/>
      <w:outlineLvl w:val="5"/>
    </w:pPr>
  </w:style>
  <w:style w:type="character" w:customStyle="1" w:styleId="Yu50">
    <w:name w:val="_Yu__уров_5 Знак"/>
    <w:basedOn w:val="a0"/>
    <w:link w:val="Yu5"/>
    <w:rsid w:val="00E43D25"/>
    <w:rPr>
      <w:rFonts w:ascii="Calibri" w:eastAsia="Calibri" w:hAnsi="Calibri"/>
      <w:color w:val="auto"/>
      <w:sz w:val="28"/>
      <w:szCs w:val="28"/>
    </w:rPr>
  </w:style>
  <w:style w:type="paragraph" w:customStyle="1" w:styleId="Yu7">
    <w:name w:val="_Yu__уров_7"/>
    <w:basedOn w:val="Yu6"/>
    <w:qFormat/>
    <w:rsid w:val="00E43D25"/>
    <w:pPr>
      <w:numPr>
        <w:ilvl w:val="6"/>
      </w:numPr>
      <w:tabs>
        <w:tab w:val="num" w:pos="360"/>
      </w:tabs>
      <w:ind w:left="5580" w:hanging="360"/>
      <w:outlineLvl w:val="6"/>
    </w:pPr>
  </w:style>
  <w:style w:type="numbering" w:customStyle="1" w:styleId="Yu">
    <w:name w:val="_Yu_СПИСОК"/>
    <w:uiPriority w:val="99"/>
    <w:rsid w:val="00E43D25"/>
    <w:pPr>
      <w:numPr>
        <w:numId w:val="3"/>
      </w:numPr>
    </w:pPr>
  </w:style>
  <w:style w:type="paragraph" w:customStyle="1" w:styleId="ConsPlusNormal">
    <w:name w:val="ConsPlusNormal"/>
    <w:rsid w:val="00605395"/>
    <w:pPr>
      <w:widowControl w:val="0"/>
      <w:autoSpaceDE w:val="0"/>
      <w:autoSpaceDN w:val="0"/>
      <w:adjustRightInd w:val="0"/>
      <w:spacing w:after="0" w:line="240" w:lineRule="auto"/>
    </w:pPr>
    <w:rPr>
      <w:color w:val="auto"/>
      <w:sz w:val="24"/>
      <w:szCs w:val="24"/>
      <w:lang w:eastAsia="ru-RU" w:bidi="hi-IN"/>
    </w:rPr>
  </w:style>
  <w:style w:type="character" w:styleId="af1">
    <w:name w:val="FollowedHyperlink"/>
    <w:basedOn w:val="a0"/>
    <w:uiPriority w:val="99"/>
    <w:semiHidden/>
    <w:unhideWhenUsed/>
    <w:rsid w:val="00D5584A"/>
    <w:rPr>
      <w:color w:val="954F72" w:themeColor="followedHyperlink"/>
      <w:u w:val="single"/>
    </w:rPr>
  </w:style>
  <w:style w:type="character" w:customStyle="1" w:styleId="font1">
    <w:name w:val="font1"/>
    <w:qFormat/>
    <w:rsid w:val="00121785"/>
  </w:style>
  <w:style w:type="paragraph" w:styleId="af2">
    <w:name w:val="Balloon Text"/>
    <w:basedOn w:val="a"/>
    <w:link w:val="af3"/>
    <w:uiPriority w:val="99"/>
    <w:semiHidden/>
    <w:unhideWhenUsed/>
    <w:rsid w:val="00B5179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5179D"/>
    <w:rPr>
      <w:rFonts w:ascii="Segoe UI" w:hAnsi="Segoe UI" w:cs="Segoe UI"/>
      <w:sz w:val="18"/>
      <w:szCs w:val="18"/>
    </w:rPr>
  </w:style>
  <w:style w:type="paragraph" w:styleId="HTML">
    <w:name w:val="HTML Preformatted"/>
    <w:basedOn w:val="a"/>
    <w:link w:val="HTML0"/>
    <w:uiPriority w:val="99"/>
    <w:semiHidden/>
    <w:unhideWhenUsed/>
    <w:rsid w:val="009C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lang w:eastAsia="ru-RU"/>
    </w:rPr>
  </w:style>
  <w:style w:type="character" w:customStyle="1" w:styleId="HTML0">
    <w:name w:val="Стандартный HTML Знак"/>
    <w:basedOn w:val="a0"/>
    <w:link w:val="HTML"/>
    <w:uiPriority w:val="99"/>
    <w:semiHidden/>
    <w:rsid w:val="009C64ED"/>
    <w:rPr>
      <w:rFonts w:ascii="Courier New" w:hAnsi="Courier New" w:cs="Courier New"/>
      <w:color w:val="auto"/>
      <w:sz w:val="20"/>
      <w:lang w:eastAsia="ru-RU"/>
    </w:rPr>
  </w:style>
  <w:style w:type="paragraph" w:customStyle="1" w:styleId="Standard">
    <w:name w:val="Standard"/>
    <w:rsid w:val="009C64ED"/>
    <w:pPr>
      <w:suppressAutoHyphens/>
      <w:autoSpaceDN w:val="0"/>
      <w:spacing w:after="160" w:line="259" w:lineRule="auto"/>
      <w:textAlignment w:val="baseline"/>
    </w:pPr>
    <w:rPr>
      <w:rFonts w:ascii="Calibri" w:eastAsia="SimSun" w:hAnsi="Calibri" w:cs="Tahoma"/>
      <w:color w:val="auto"/>
      <w:kern w:val="3"/>
      <w:szCs w:val="22"/>
    </w:rPr>
  </w:style>
  <w:style w:type="character" w:styleId="af4">
    <w:name w:val="footnote reference"/>
    <w:rsid w:val="001E4105"/>
    <w:rPr>
      <w:rFonts w:cs="Times New Roman"/>
      <w:vertAlign w:val="superscript"/>
    </w:rPr>
  </w:style>
  <w:style w:type="table" w:styleId="af5">
    <w:name w:val="Table Grid"/>
    <w:basedOn w:val="a1"/>
    <w:uiPriority w:val="39"/>
    <w:rsid w:val="00C0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2019CB"/>
    <w:pPr>
      <w:spacing w:before="100" w:beforeAutospacing="1" w:after="100" w:afterAutospacing="1" w:line="240" w:lineRule="auto"/>
    </w:pPr>
    <w:rPr>
      <w:color w:val="auto"/>
      <w:sz w:val="24"/>
      <w:szCs w:val="24"/>
      <w:lang w:eastAsia="ru-RU"/>
    </w:rPr>
  </w:style>
  <w:style w:type="paragraph" w:styleId="af6">
    <w:name w:val="No Spacing"/>
    <w:uiPriority w:val="1"/>
    <w:qFormat/>
    <w:rsid w:val="008F466F"/>
    <w:pPr>
      <w:spacing w:after="0" w:line="240" w:lineRule="auto"/>
    </w:pPr>
    <w:rPr>
      <w:rFonts w:ascii="Calibri" w:eastAsia="Calibri" w:hAnsi="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966243">
      <w:bodyDiv w:val="1"/>
      <w:marLeft w:val="0"/>
      <w:marRight w:val="0"/>
      <w:marTop w:val="0"/>
      <w:marBottom w:val="0"/>
      <w:divBdr>
        <w:top w:val="none" w:sz="0" w:space="0" w:color="auto"/>
        <w:left w:val="none" w:sz="0" w:space="0" w:color="auto"/>
        <w:bottom w:val="none" w:sz="0" w:space="0" w:color="auto"/>
        <w:right w:val="none" w:sz="0" w:space="0" w:color="auto"/>
      </w:divBdr>
    </w:div>
    <w:div w:id="993143049">
      <w:bodyDiv w:val="1"/>
      <w:marLeft w:val="0"/>
      <w:marRight w:val="0"/>
      <w:marTop w:val="0"/>
      <w:marBottom w:val="0"/>
      <w:divBdr>
        <w:top w:val="none" w:sz="0" w:space="0" w:color="auto"/>
        <w:left w:val="none" w:sz="0" w:space="0" w:color="auto"/>
        <w:bottom w:val="none" w:sz="0" w:space="0" w:color="auto"/>
        <w:right w:val="none" w:sz="0" w:space="0" w:color="auto"/>
      </w:divBdr>
    </w:div>
    <w:div w:id="2058436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CE130-F76E-49FA-9F9D-9E2359B0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4320</Words>
  <Characters>24628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Даниэль Мария Вячеславовна</dc:creator>
  <cp:lastModifiedBy>Гамдуллаев Кямран Сулейманович</cp:lastModifiedBy>
  <cp:revision>2</cp:revision>
  <cp:lastPrinted>2021-11-03T04:15:00Z</cp:lastPrinted>
  <dcterms:created xsi:type="dcterms:W3CDTF">2021-11-03T08:42:00Z</dcterms:created>
  <dcterms:modified xsi:type="dcterms:W3CDTF">2021-11-03T08:42:00Z</dcterms:modified>
</cp:coreProperties>
</file>