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24" w:rsidRDefault="00361BE9">
      <w:pPr>
        <w:pStyle w:val="ConsPlusNormal"/>
        <w:jc w:val="right"/>
        <w:outlineLvl w:val="0"/>
      </w:pPr>
      <w:r>
        <w:t xml:space="preserve">Приложение </w:t>
      </w:r>
      <w:r w:rsidR="00ED6476">
        <w:t>№</w:t>
      </w:r>
      <w:r>
        <w:t xml:space="preserve"> 2</w:t>
      </w:r>
    </w:p>
    <w:p w:rsidR="00F71524" w:rsidRDefault="00361BE9">
      <w:pPr>
        <w:pStyle w:val="ConsPlusNormal"/>
        <w:jc w:val="right"/>
      </w:pPr>
      <w:r>
        <w:t>к Положению о ввозе</w:t>
      </w:r>
    </w:p>
    <w:p w:rsidR="00F71524" w:rsidRDefault="00361BE9">
      <w:pPr>
        <w:pStyle w:val="ConsPlusNormal"/>
        <w:jc w:val="right"/>
      </w:pPr>
      <w:r>
        <w:t>на таможенную территорию</w:t>
      </w:r>
    </w:p>
    <w:p w:rsidR="00F71524" w:rsidRDefault="00361BE9">
      <w:pPr>
        <w:pStyle w:val="ConsPlusNormal"/>
        <w:jc w:val="right"/>
      </w:pPr>
      <w:r>
        <w:t>Евразийского экономического союза</w:t>
      </w:r>
    </w:p>
    <w:p w:rsidR="00F71524" w:rsidRDefault="00361BE9">
      <w:pPr>
        <w:pStyle w:val="ConsPlusNormal"/>
        <w:jc w:val="right"/>
      </w:pPr>
      <w:r>
        <w:t>и вывозе с таможенной территории</w:t>
      </w:r>
    </w:p>
    <w:p w:rsidR="00F71524" w:rsidRDefault="00361BE9">
      <w:pPr>
        <w:pStyle w:val="ConsPlusNormal"/>
        <w:jc w:val="right"/>
      </w:pPr>
      <w:r>
        <w:t>Евразийского экономического</w:t>
      </w:r>
    </w:p>
    <w:p w:rsidR="00F71524" w:rsidRDefault="00361BE9">
      <w:pPr>
        <w:pStyle w:val="ConsPlusNormal"/>
        <w:jc w:val="right"/>
      </w:pPr>
      <w:r>
        <w:t>союза драгоценных металлов</w:t>
      </w:r>
    </w:p>
    <w:p w:rsidR="00F71524" w:rsidRDefault="00361BE9">
      <w:pPr>
        <w:pStyle w:val="ConsPlusNormal"/>
        <w:jc w:val="right"/>
      </w:pPr>
      <w:r>
        <w:t>и сырьевых товаров, содержащих</w:t>
      </w:r>
    </w:p>
    <w:p w:rsidR="00F71524" w:rsidRDefault="00361BE9">
      <w:pPr>
        <w:pStyle w:val="ConsPlusNormal"/>
        <w:jc w:val="right"/>
      </w:pPr>
      <w:r>
        <w:t>драгоценные металлы</w:t>
      </w:r>
    </w:p>
    <w:p w:rsidR="00F71524" w:rsidRDefault="00F71524">
      <w:pPr>
        <w:pStyle w:val="ConsPlusNormal"/>
        <w:jc w:val="center"/>
      </w:pPr>
    </w:p>
    <w:p w:rsidR="00F71524" w:rsidRDefault="00361BE9">
      <w:pPr>
        <w:pStyle w:val="ConsPlusTitle"/>
        <w:jc w:val="center"/>
      </w:pPr>
      <w:r>
        <w:t>ПРАВИЛА</w:t>
      </w:r>
    </w:p>
    <w:p w:rsidR="00F71524" w:rsidRDefault="00361BE9">
      <w:pPr>
        <w:pStyle w:val="ConsPlusTitle"/>
        <w:jc w:val="center"/>
      </w:pPr>
      <w:r>
        <w:t>ОСУЩЕСТВЛЕНИЯ ГОСУДАРСТВЕННОГО КОНТРОЛЯ ДРАГОЦЕННЫХ</w:t>
      </w:r>
    </w:p>
    <w:p w:rsidR="00F71524" w:rsidRDefault="00361BE9">
      <w:pPr>
        <w:pStyle w:val="ConsPlusTitle"/>
        <w:jc w:val="center"/>
      </w:pPr>
      <w:r>
        <w:t>МЕТАЛЛОВ И СЫРЬЕВЫХ ТОВАРОВ, СОДЕРЖАЩИХ ДРАГОЦЕННЫЕ МЕТАЛЛЫ</w:t>
      </w:r>
    </w:p>
    <w:p w:rsidR="00F71524" w:rsidRDefault="00F71524">
      <w:pPr>
        <w:pStyle w:val="ConsPlusNormal"/>
        <w:jc w:val="center"/>
      </w:pPr>
    </w:p>
    <w:p w:rsidR="00F71524" w:rsidRDefault="00361BE9">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F71524" w:rsidRDefault="00361BE9">
      <w:pPr>
        <w:pStyle w:val="ConsPlusNormal"/>
        <w:spacing w:before="24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r w:rsidRPr="00313FD1">
        <w:t xml:space="preserve">приложению и </w:t>
      </w:r>
      <w:r>
        <w:t>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F71524" w:rsidRDefault="00361BE9">
      <w:pPr>
        <w:pStyle w:val="ConsPlusNormal"/>
        <w:spacing w:before="240"/>
        <w:ind w:firstLine="540"/>
        <w:jc w:val="both"/>
      </w:pPr>
      <w:r>
        <w:t>3. При осуществлении государственного контроля проводятся следующие мероприятия:</w:t>
      </w:r>
    </w:p>
    <w:p w:rsidR="00F71524" w:rsidRDefault="00361BE9">
      <w:pPr>
        <w:pStyle w:val="ConsPlusNormal"/>
        <w:spacing w:before="24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F71524" w:rsidRDefault="00361BE9">
      <w:pPr>
        <w:pStyle w:val="ConsPlusNormal"/>
        <w:spacing w:before="240"/>
        <w:ind w:firstLine="540"/>
        <w:jc w:val="both"/>
      </w:pPr>
      <w:r>
        <w:t>б) проверка происхождения вывозимых драгоценных металлов, сырьевых товаров и драгоценных камней в виде вставок;</w:t>
      </w:r>
    </w:p>
    <w:p w:rsidR="00F71524" w:rsidRDefault="00361BE9">
      <w:pPr>
        <w:pStyle w:val="ConsPlusNormal"/>
        <w:spacing w:before="24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F71524" w:rsidRPr="00313FD1" w:rsidRDefault="00361BE9">
      <w:pPr>
        <w:pStyle w:val="ConsPlusNormal"/>
        <w:spacing w:before="24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r w:rsidRPr="00313FD1">
        <w:t xml:space="preserve">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w:t>
      </w:r>
      <w:r w:rsidR="0050205B" w:rsidRPr="00313FD1">
        <w:t>№</w:t>
      </w:r>
      <w:r w:rsidRPr="00313FD1">
        <w:t xml:space="preserve"> 7 к 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w:t>
      </w:r>
    </w:p>
    <w:p w:rsidR="00F71524" w:rsidRPr="00313FD1" w:rsidRDefault="00361BE9">
      <w:pPr>
        <w:pStyle w:val="ConsPlusNormal"/>
        <w:spacing w:before="240"/>
        <w:ind w:firstLine="540"/>
        <w:jc w:val="both"/>
      </w:pPr>
      <w:bookmarkStart w:id="0" w:name="Par21"/>
      <w:bookmarkEnd w:id="0"/>
      <w:r w:rsidRPr="00313FD1">
        <w:t xml:space="preserve">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w:t>
      </w:r>
      <w:r w:rsidRPr="00313FD1">
        <w:lastRenderedPageBreak/>
        <w:t>письменное подтверждение соответствующих полномочий, представляют следующие документы:</w:t>
      </w:r>
    </w:p>
    <w:p w:rsidR="00F71524" w:rsidRPr="00313FD1" w:rsidRDefault="00361BE9">
      <w:pPr>
        <w:pStyle w:val="ConsPlusNormal"/>
        <w:spacing w:before="240"/>
        <w:ind w:firstLine="540"/>
        <w:jc w:val="both"/>
      </w:pPr>
      <w:r w:rsidRPr="00313FD1">
        <w:t>а) при ввозе:</w:t>
      </w:r>
    </w:p>
    <w:p w:rsidR="00F71524" w:rsidRDefault="00361BE9">
      <w:pPr>
        <w:pStyle w:val="ConsPlusNormal"/>
        <w:spacing w:before="240"/>
        <w:ind w:firstLine="540"/>
        <w:jc w:val="both"/>
      </w:pPr>
      <w:r w:rsidRPr="00313FD1">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w:t>
      </w:r>
      <w:r>
        <w:t>перечень прилагаемых документов, необходимых для осуществления государственного контроля;</w:t>
      </w:r>
    </w:p>
    <w:p w:rsidR="00F71524" w:rsidRDefault="00361BE9">
      <w:pPr>
        <w:pStyle w:val="ConsPlusNormal"/>
        <w:spacing w:before="24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F71524" w:rsidRDefault="00361BE9">
      <w:pPr>
        <w:pStyle w:val="ConsPlusNormal"/>
        <w:spacing w:before="24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F71524" w:rsidRPr="00313FD1" w:rsidRDefault="00361BE9" w:rsidP="00DE7B2F">
      <w:pPr>
        <w:pStyle w:val="ConsPlusNormal"/>
        <w:spacing w:before="300"/>
        <w:ind w:firstLine="540"/>
        <w:jc w:val="both"/>
      </w:pPr>
      <w:r w:rsidRPr="00313FD1">
        <w:t>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 14, 9003 19 000 1, 9021 29 000 0 &lt;*&gt;, 9101 &lt;**&gt;, 9102 &lt;**&gt;, 9103 &lt;**&gt;, 9105 &lt;**&gt;, 9111 &lt;**&gt;, 9112 &lt;**&gt;, 9113 10 100 0, из 9608 10 920 0, из 9608 10 990 0 и из 9608 30 000 0 ТН ВЭД ЕАЭС);</w:t>
      </w:r>
    </w:p>
    <w:p w:rsidR="00F71524" w:rsidRPr="00313FD1" w:rsidRDefault="00361BE9">
      <w:pPr>
        <w:pStyle w:val="ConsPlusNormal"/>
        <w:spacing w:before="240"/>
        <w:ind w:firstLine="540"/>
        <w:jc w:val="both"/>
      </w:pPr>
      <w:r w:rsidRPr="00313FD1">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F71524" w:rsidRPr="00313FD1" w:rsidRDefault="00361BE9">
      <w:pPr>
        <w:pStyle w:val="ConsPlusNormal"/>
        <w:spacing w:before="240"/>
        <w:ind w:firstLine="540"/>
        <w:jc w:val="both"/>
      </w:pPr>
      <w:r w:rsidRPr="00313FD1">
        <w:t>иные документы, предусмотренные законодательством государства-члена;</w:t>
      </w:r>
    </w:p>
    <w:p w:rsidR="00F71524" w:rsidRPr="00313FD1" w:rsidRDefault="00361BE9">
      <w:pPr>
        <w:pStyle w:val="ConsPlusNormal"/>
        <w:spacing w:before="240"/>
        <w:ind w:firstLine="540"/>
        <w:jc w:val="both"/>
      </w:pPr>
      <w:r w:rsidRPr="00313FD1">
        <w:t>б) при вывозе:</w:t>
      </w:r>
    </w:p>
    <w:p w:rsidR="00F71524" w:rsidRPr="00313FD1" w:rsidRDefault="00361BE9">
      <w:pPr>
        <w:pStyle w:val="ConsPlusNormal"/>
        <w:spacing w:before="240"/>
        <w:ind w:firstLine="540"/>
        <w:jc w:val="both"/>
      </w:pPr>
      <w:r w:rsidRPr="00313FD1">
        <w:t>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F71524" w:rsidRPr="00313FD1" w:rsidRDefault="00361BE9">
      <w:pPr>
        <w:pStyle w:val="ConsPlusNormal"/>
        <w:spacing w:before="240"/>
        <w:ind w:firstLine="540"/>
        <w:jc w:val="both"/>
      </w:pPr>
      <w:r w:rsidRPr="00313FD1">
        <w:t>лицензия на экспорт - для товаров, указанных в таблице 1 раздела 2.10 единого перечня. Лицензия представляется в случае дальнейшего помещения этих товаров под таможенную процедуру экспорта;</w:t>
      </w:r>
    </w:p>
    <w:p w:rsidR="00F71524" w:rsidRPr="00313FD1" w:rsidRDefault="00361BE9">
      <w:pPr>
        <w:pStyle w:val="ConsPlusNormal"/>
        <w:spacing w:before="240"/>
        <w:ind w:firstLine="540"/>
        <w:jc w:val="both"/>
      </w:pPr>
      <w:r w:rsidRPr="00313FD1">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F71524" w:rsidRDefault="00361BE9">
      <w:pPr>
        <w:pStyle w:val="ConsPlusNormal"/>
        <w:spacing w:before="24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F71524" w:rsidRDefault="00361BE9">
      <w:pPr>
        <w:pStyle w:val="ConsPlusNormal"/>
        <w:spacing w:before="240"/>
        <w:ind w:firstLine="540"/>
        <w:jc w:val="both"/>
      </w:pPr>
      <w:r>
        <w:t>копия счет-фактуры, или инвойса, или иного документа, используемого для подтверждения стоимости вывозимого товара;</w:t>
      </w:r>
    </w:p>
    <w:p w:rsidR="00F71524" w:rsidRDefault="00361BE9">
      <w:pPr>
        <w:pStyle w:val="ConsPlusNormal"/>
        <w:spacing w:before="240"/>
        <w:ind w:firstLine="540"/>
        <w:jc w:val="both"/>
      </w:pPr>
      <w:r>
        <w:t>расчет стоимости драгоценных металлов и драгоценных камней, содержащихся в вывозимых товарах;</w:t>
      </w:r>
    </w:p>
    <w:p w:rsidR="00F71524" w:rsidRDefault="00361BE9">
      <w:pPr>
        <w:pStyle w:val="ConsPlusNormal"/>
        <w:spacing w:before="240"/>
        <w:ind w:firstLine="540"/>
        <w:jc w:val="both"/>
      </w:pPr>
      <w:r>
        <w:lastRenderedPageBreak/>
        <w:t>копия документа о постановке на специальный учет или копия лицензии на вид деятельности;</w:t>
      </w:r>
    </w:p>
    <w:p w:rsidR="00F71524" w:rsidRDefault="00361BE9">
      <w:pPr>
        <w:pStyle w:val="ConsPlusNormal"/>
        <w:spacing w:before="24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F71524" w:rsidRPr="00313FD1" w:rsidRDefault="00361BE9">
      <w:pPr>
        <w:pStyle w:val="ConsPlusNormal"/>
        <w:spacing w:before="240"/>
        <w:ind w:firstLine="540"/>
        <w:jc w:val="both"/>
      </w:pPr>
      <w:r w:rsidRPr="00313FD1">
        <w:t>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&lt;*&gt;, 9101 &lt;**&gt;, 9102 &lt;**&gt;, 9103 &lt;**&gt;, 9105 &lt;**&gt;, 9111 &lt;**&gt;, 9112 &lt;**&gt;, 9113 10 100 0, из 9608 10 920 0, из 9608 10 990 0 и из 9608 30 000 0 ТН ВЭД ЕАЭС);</w:t>
      </w:r>
    </w:p>
    <w:p w:rsidR="00F71524" w:rsidRDefault="00361BE9">
      <w:pPr>
        <w:pStyle w:val="ConsPlusNormal"/>
        <w:spacing w:before="240"/>
        <w:ind w:firstLine="540"/>
        <w:jc w:val="both"/>
      </w:pPr>
      <w:r>
        <w:t>нормативно-техническая и (или) техническая документация на вывозимые товары (за исключением ювелирных изделий);</w:t>
      </w:r>
    </w:p>
    <w:p w:rsidR="00F71524" w:rsidRDefault="00361BE9">
      <w:pPr>
        <w:pStyle w:val="ConsPlusNormal"/>
        <w:spacing w:before="24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F71524" w:rsidRDefault="00361BE9">
      <w:pPr>
        <w:pStyle w:val="ConsPlusNormal"/>
        <w:spacing w:before="240"/>
        <w:ind w:firstLine="540"/>
        <w:jc w:val="both"/>
      </w:pPr>
      <w: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F71524" w:rsidRDefault="00361BE9">
      <w:pPr>
        <w:pStyle w:val="ConsPlusNormal"/>
        <w:spacing w:before="24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F71524" w:rsidRDefault="00361BE9">
      <w:pPr>
        <w:pStyle w:val="ConsPlusNormal"/>
        <w:spacing w:before="240"/>
        <w:ind w:firstLine="540"/>
        <w:jc w:val="both"/>
      </w:pPr>
      <w:r>
        <w:t>иные документы, предусмотренные законодательством государства-члена;</w:t>
      </w:r>
    </w:p>
    <w:p w:rsidR="00F71524" w:rsidRDefault="00361BE9">
      <w:pPr>
        <w:pStyle w:val="ConsPlusNormal"/>
        <w:spacing w:before="240"/>
        <w:ind w:firstLine="540"/>
        <w:jc w:val="both"/>
      </w:pPr>
      <w:r>
        <w:t xml:space="preserve">в) дополнительно при ввозе и (или) вывозе товаров, указанных в </w:t>
      </w:r>
      <w:r w:rsidRPr="00313FD1">
        <w:t xml:space="preserve">таблицах 1 и 3 раздела 2.10 </w:t>
      </w:r>
      <w:r>
        <w:t>единого перечня, в целях переработки:</w:t>
      </w:r>
    </w:p>
    <w:p w:rsidR="00F71524" w:rsidRDefault="00361BE9">
      <w:pPr>
        <w:pStyle w:val="ConsPlusNormal"/>
        <w:spacing w:before="24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w:t>
      </w:r>
    </w:p>
    <w:p w:rsidR="00F71524" w:rsidRDefault="00361BE9">
      <w:pPr>
        <w:pStyle w:val="ConsPlusNormal"/>
        <w:spacing w:before="24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F71524" w:rsidRDefault="00361BE9">
      <w:pPr>
        <w:pStyle w:val="ConsPlusNormal"/>
        <w:spacing w:before="24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F71524" w:rsidRDefault="00361BE9">
      <w:pPr>
        <w:pStyle w:val="ConsPlusNormal"/>
        <w:spacing w:before="24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w:t>
      </w:r>
      <w:r w:rsidRPr="00313FD1">
        <w:t xml:space="preserve">в таблице 1 раздела 2.10 </w:t>
      </w:r>
      <w:r>
        <w:t>единого перечня);</w:t>
      </w:r>
    </w:p>
    <w:p w:rsidR="00F71524" w:rsidRDefault="00361BE9">
      <w:pPr>
        <w:pStyle w:val="ConsPlusNormal"/>
        <w:spacing w:before="240"/>
        <w:ind w:firstLine="540"/>
        <w:jc w:val="both"/>
      </w:pPr>
      <w:r>
        <w:t xml:space="preserve">копия нормативного правового акта, в соответствии с которым государством-членом принято </w:t>
      </w:r>
      <w:r>
        <w:lastRenderedPageBreak/>
        <w:t xml:space="preserve">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r w:rsidRPr="00313FD1">
        <w:t xml:space="preserve">пунктом 10 </w:t>
      </w:r>
      <w:r>
        <w:t>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w:t>
      </w:r>
      <w:r w:rsidR="0050205B">
        <w:t>рагоценные металлы (приложение № </w:t>
      </w:r>
      <w:r>
        <w:t xml:space="preserve">14 к Решению Коллегии Евразийской экономической комиссии от 21 апреля 2015 г. </w:t>
      </w:r>
      <w:r w:rsidR="0050205B">
        <w:t>№</w:t>
      </w:r>
      <w:r>
        <w:t xml:space="preserve"> 30);</w:t>
      </w:r>
    </w:p>
    <w:p w:rsidR="00F71524" w:rsidRDefault="00361BE9">
      <w:pPr>
        <w:pStyle w:val="ConsPlusNormal"/>
        <w:spacing w:before="240"/>
        <w:ind w:firstLine="540"/>
        <w:jc w:val="both"/>
      </w:pPr>
      <w:r>
        <w:t>иные документы, предусмотренные законодательством государства-члена.</w:t>
      </w:r>
    </w:p>
    <w:p w:rsidR="00F71524" w:rsidRDefault="00361BE9">
      <w:pPr>
        <w:pStyle w:val="ConsPlusNormal"/>
        <w:spacing w:before="240"/>
        <w:ind w:firstLine="540"/>
        <w:jc w:val="both"/>
      </w:pPr>
      <w:r>
        <w:t xml:space="preserve">В случае если ранее временно вывезенная партия товаров (или часть партии товаров) (коды </w:t>
      </w:r>
      <w:r w:rsidRPr="00313FD1">
        <w:t xml:space="preserve">7113, 7114, 9003 19 000 1, 9021 29 000 0 &lt;*&gt;, 9101 &lt;**&gt;, 9102 &lt;**&gt;, 9103 &lt;**&gt;, 9105 &lt;**&gt;, 9111 &lt;**&gt;, 9112 &lt;**&gt;,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w:t>
      </w:r>
      <w:r>
        <w:t>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F71524" w:rsidRDefault="00361BE9" w:rsidP="00313FD1">
      <w:pPr>
        <w:pStyle w:val="ConsPlusNormal"/>
        <w:spacing w:before="240"/>
        <w:ind w:left="540"/>
        <w:jc w:val="both"/>
      </w:pPr>
      <w:r>
        <w:t>--------------------------------</w:t>
      </w:r>
      <w:r w:rsidR="00313FD1">
        <w:br/>
      </w:r>
      <w:r>
        <w:t>&lt;*&gt; Только из драгоценных металлов или катаных драгоценных металлов.</w:t>
      </w:r>
    </w:p>
    <w:p w:rsidR="00F71524" w:rsidRDefault="00361BE9">
      <w:pPr>
        <w:pStyle w:val="ConsPlusNormal"/>
        <w:spacing w:before="240"/>
        <w:ind w:firstLine="540"/>
        <w:jc w:val="both"/>
      </w:pPr>
      <w:r>
        <w:t>&lt;**&gt; Только из драгоценных металлов со вставками из драгоценных камней или без вставок из драгоценных камней.</w:t>
      </w:r>
    </w:p>
    <w:p w:rsidR="00F71524" w:rsidRDefault="00F71524">
      <w:pPr>
        <w:pStyle w:val="ConsPlusNormal"/>
        <w:ind w:firstLine="540"/>
        <w:jc w:val="both"/>
      </w:pPr>
    </w:p>
    <w:p w:rsidR="00F71524" w:rsidRDefault="00361BE9">
      <w:pPr>
        <w:pStyle w:val="ConsPlusNormal"/>
        <w:ind w:firstLine="540"/>
        <w:jc w:val="both"/>
      </w:pPr>
      <w:bookmarkStart w:id="1" w:name="Par58"/>
      <w:bookmarkEnd w:id="1"/>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F71524" w:rsidRDefault="00361BE9">
      <w:pPr>
        <w:pStyle w:val="ConsPlusNormal"/>
        <w:spacing w:before="24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rsidR="00F71524" w:rsidRDefault="00361BE9">
      <w:pPr>
        <w:pStyle w:val="ConsPlusNormal"/>
        <w:spacing w:before="240"/>
        <w:ind w:firstLine="540"/>
        <w:jc w:val="both"/>
      </w:pPr>
      <w:r>
        <w:t xml:space="preserve">7. Результаты государственного контроля товаров, указанных в </w:t>
      </w:r>
      <w:r w:rsidRPr="00313FD1">
        <w:t xml:space="preserve">таблицах 1 и 3 раздела 2.10 единого перечня, оформляются актом государственного контроля, составленным по форме, предусмотренной приложением </w:t>
      </w:r>
      <w:r w:rsidR="006D61FA" w:rsidRPr="00313FD1">
        <w:t>№ </w:t>
      </w:r>
      <w:r w:rsidRPr="00313FD1">
        <w:t>1 к Положению о ввозе на таможенную территорию Евразийского экономического союза и вывозе с таможе</w:t>
      </w:r>
      <w:r>
        <w:t xml:space="preserve">нной территории Евразийского экономического союза драгоценных металлов и сырьевых товаров, содержащих драгоценные металлы (приложение </w:t>
      </w:r>
      <w:r w:rsidR="009041BB">
        <w:t>№ </w:t>
      </w:r>
      <w:r>
        <w:t>14 к Решению Коллегии Евразийской экономической комиссии</w:t>
      </w:r>
      <w:r w:rsidR="00990FF5">
        <w:br/>
      </w:r>
      <w:bookmarkStart w:id="2" w:name="_GoBack"/>
      <w:bookmarkEnd w:id="2"/>
      <w:r>
        <w:t xml:space="preserve">от 21 апреля 2015 г. </w:t>
      </w:r>
      <w:r w:rsidR="009041BB">
        <w:t>№</w:t>
      </w:r>
      <w:r>
        <w:t xml:space="preserve"> 30);</w:t>
      </w:r>
    </w:p>
    <w:p w:rsidR="00F71524" w:rsidRDefault="00361BE9">
      <w:pPr>
        <w:pStyle w:val="ConsPlusNormal"/>
        <w:spacing w:before="24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F71524" w:rsidRDefault="00361BE9">
      <w:pPr>
        <w:pStyle w:val="ConsPlusNormal"/>
        <w:spacing w:before="24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F71524" w:rsidRDefault="00361BE9">
      <w:pPr>
        <w:pStyle w:val="ConsPlusNormal"/>
        <w:spacing w:before="24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rsidR="00F71524" w:rsidRDefault="00361BE9">
      <w:pPr>
        <w:pStyle w:val="ConsPlusNormal"/>
        <w:spacing w:before="240"/>
        <w:ind w:firstLine="540"/>
        <w:jc w:val="both"/>
      </w:pPr>
      <w:r>
        <w:lastRenderedPageBreak/>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F71524" w:rsidRPr="00313FD1" w:rsidRDefault="00361BE9">
      <w:pPr>
        <w:pStyle w:val="ConsPlusNormal"/>
        <w:spacing w:before="240"/>
        <w:ind w:firstLine="540"/>
        <w:jc w:val="both"/>
      </w:pPr>
      <w:r>
        <w:t xml:space="preserve">При осуществлении государственного контроля руд и концентратов драгоценных металлов, указанных в </w:t>
      </w:r>
      <w:r w:rsidRPr="00313FD1">
        <w:t>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p w:rsidR="00F71524" w:rsidRPr="00313FD1" w:rsidRDefault="00361BE9">
      <w:pPr>
        <w:pStyle w:val="ConsPlusNormal"/>
        <w:spacing w:before="240"/>
        <w:ind w:firstLine="540"/>
        <w:jc w:val="both"/>
      </w:pPr>
      <w:r w:rsidRPr="00313FD1">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F71524" w:rsidRPr="00313FD1" w:rsidRDefault="00361BE9">
      <w:pPr>
        <w:pStyle w:val="ConsPlusNormal"/>
        <w:spacing w:before="240"/>
        <w:ind w:firstLine="540"/>
        <w:jc w:val="both"/>
      </w:pPr>
      <w:r w:rsidRPr="00313FD1">
        <w:t>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F71524" w:rsidRPr="00313FD1" w:rsidRDefault="00361BE9">
      <w:pPr>
        <w:pStyle w:val="ConsPlusNormal"/>
        <w:spacing w:before="240"/>
        <w:ind w:firstLine="540"/>
        <w:jc w:val="both"/>
      </w:pPr>
      <w:r w:rsidRPr="00313FD1">
        <w:t>13. В выдаче акта государственного контроля может быть отказано в следующих случаях:</w:t>
      </w:r>
    </w:p>
    <w:p w:rsidR="00F71524" w:rsidRPr="00313FD1" w:rsidRDefault="00361BE9">
      <w:pPr>
        <w:pStyle w:val="ConsPlusNormal"/>
        <w:spacing w:before="240"/>
        <w:ind w:firstLine="540"/>
        <w:jc w:val="both"/>
      </w:pPr>
      <w:r w:rsidRPr="00313FD1">
        <w:t>а) в представленных заявителем для осуществления государственного контроля документах содержатся неполные или недостоверные сведения;</w:t>
      </w:r>
    </w:p>
    <w:p w:rsidR="00F71524" w:rsidRDefault="00361BE9">
      <w:pPr>
        <w:pStyle w:val="ConsPlusNormal"/>
        <w:spacing w:before="240"/>
        <w:ind w:firstLine="540"/>
        <w:jc w:val="both"/>
      </w:pPr>
      <w:r w:rsidRPr="00313FD1">
        <w:t xml:space="preserve">б) не соблюдены требования, предусмотренные пунктами 4 и </w:t>
      </w:r>
      <w:hyperlink w:anchor="Par58" w:tooltip="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 w:history="1">
        <w:r w:rsidRPr="00313FD1">
          <w:t>5</w:t>
        </w:r>
      </w:hyperlink>
      <w:r w:rsidRPr="00313FD1">
        <w:t xml:space="preserve"> настоящи</w:t>
      </w:r>
      <w:r>
        <w:t>х Правил;</w:t>
      </w:r>
    </w:p>
    <w:p w:rsidR="00F71524" w:rsidRDefault="00361BE9">
      <w:pPr>
        <w:pStyle w:val="ConsPlusNormal"/>
        <w:spacing w:before="240"/>
        <w:ind w:firstLine="540"/>
        <w:jc w:val="both"/>
      </w:pPr>
      <w:r>
        <w:t>в) партия товара не соответствует документам, представленным заявителем для осуществления государственного контроля;</w:t>
      </w:r>
    </w:p>
    <w:p w:rsidR="00F71524" w:rsidRPr="00313FD1" w:rsidRDefault="00361BE9">
      <w:pPr>
        <w:pStyle w:val="ConsPlusNormal"/>
        <w:spacing w:before="240"/>
        <w:ind w:firstLine="540"/>
        <w:jc w:val="both"/>
      </w:pPr>
      <w:r>
        <w:t xml:space="preserve">г) при экспорте товаров, указанных </w:t>
      </w:r>
      <w:r w:rsidRPr="00313FD1">
        <w:t>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F71524" w:rsidRDefault="00361BE9">
      <w:pPr>
        <w:pStyle w:val="ConsPlusNormal"/>
        <w:spacing w:before="240"/>
        <w:ind w:firstLine="540"/>
        <w:jc w:val="both"/>
      </w:pPr>
      <w:r w:rsidRPr="00313FD1">
        <w:t>д) при экспорте товаров, указанных в таблице 1 раздела 2.10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r>
        <w:t>.</w:t>
      </w:r>
    </w:p>
    <w:p w:rsidR="00F71524" w:rsidRDefault="00361BE9">
      <w:pPr>
        <w:pStyle w:val="ConsPlusNormal"/>
        <w:spacing w:before="24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F71524" w:rsidRDefault="00361BE9">
      <w:pPr>
        <w:pStyle w:val="ConsPlusNormal"/>
        <w:jc w:val="right"/>
        <w:outlineLvl w:val="1"/>
      </w:pPr>
      <w:r>
        <w:lastRenderedPageBreak/>
        <w:t>Приложение</w:t>
      </w:r>
    </w:p>
    <w:p w:rsidR="00F71524" w:rsidRDefault="00361BE9">
      <w:pPr>
        <w:pStyle w:val="ConsPlusNormal"/>
        <w:jc w:val="right"/>
      </w:pPr>
      <w:r>
        <w:t>к Правилам осуществления</w:t>
      </w:r>
    </w:p>
    <w:p w:rsidR="00F71524" w:rsidRDefault="00361BE9">
      <w:pPr>
        <w:pStyle w:val="ConsPlusNormal"/>
        <w:jc w:val="right"/>
      </w:pPr>
      <w:r>
        <w:t>государственного контроля</w:t>
      </w:r>
    </w:p>
    <w:p w:rsidR="00F71524" w:rsidRDefault="00361BE9">
      <w:pPr>
        <w:pStyle w:val="ConsPlusNormal"/>
        <w:jc w:val="right"/>
      </w:pPr>
      <w:r>
        <w:t>драгоценных металлов</w:t>
      </w:r>
    </w:p>
    <w:p w:rsidR="00F71524" w:rsidRDefault="00361BE9">
      <w:pPr>
        <w:pStyle w:val="ConsPlusNormal"/>
        <w:jc w:val="right"/>
      </w:pPr>
      <w:r>
        <w:t>и сырьевых товаров, содержащих</w:t>
      </w:r>
    </w:p>
    <w:p w:rsidR="00F71524" w:rsidRDefault="00361BE9">
      <w:pPr>
        <w:pStyle w:val="ConsPlusNormal"/>
        <w:jc w:val="right"/>
      </w:pPr>
      <w:r>
        <w:t>драгоценные металлы</w:t>
      </w:r>
    </w:p>
    <w:p w:rsidR="00F71524" w:rsidRDefault="00F71524">
      <w:pPr>
        <w:pStyle w:val="ConsPlusNormal"/>
        <w:jc w:val="center"/>
      </w:pPr>
    </w:p>
    <w:p w:rsidR="00F71524" w:rsidRDefault="00361BE9">
      <w:pPr>
        <w:pStyle w:val="ConsPlusTitle"/>
        <w:jc w:val="center"/>
      </w:pPr>
      <w:bookmarkStart w:id="3" w:name="Par87"/>
      <w:bookmarkEnd w:id="3"/>
      <w:r>
        <w:t>КРИТЕРИИ</w:t>
      </w:r>
    </w:p>
    <w:p w:rsidR="00F71524" w:rsidRDefault="00361BE9">
      <w:pPr>
        <w:pStyle w:val="ConsPlusTitle"/>
        <w:jc w:val="center"/>
      </w:pPr>
      <w:r>
        <w:t>ОТНЕСЕНИЯ САМОРОДКОВ ДРАГОЦЕННЫХ МЕТАЛЛОВ</w:t>
      </w:r>
    </w:p>
    <w:p w:rsidR="00F71524" w:rsidRDefault="00361BE9">
      <w:pPr>
        <w:pStyle w:val="ConsPlusTitle"/>
        <w:jc w:val="center"/>
      </w:pPr>
      <w:r>
        <w:t>К КАТЕГОРИИ УНИКАЛЬНЫХ</w:t>
      </w:r>
    </w:p>
    <w:p w:rsidR="00F71524" w:rsidRDefault="00F71524">
      <w:pPr>
        <w:pStyle w:val="ConsPlusNormal"/>
        <w:jc w:val="center"/>
      </w:pPr>
    </w:p>
    <w:p w:rsidR="00F71524" w:rsidRDefault="00361BE9">
      <w:pPr>
        <w:pStyle w:val="ConsPlusNormal"/>
        <w:ind w:firstLine="540"/>
        <w:jc w:val="both"/>
      </w:pPr>
      <w:r>
        <w:t>К категории уникальных самородков могут быть отнесены:</w:t>
      </w:r>
    </w:p>
    <w:p w:rsidR="00F71524" w:rsidRDefault="00361BE9">
      <w:pPr>
        <w:pStyle w:val="ConsPlusNormal"/>
        <w:spacing w:before="240"/>
        <w:ind w:firstLine="540"/>
        <w:jc w:val="both"/>
      </w:pPr>
      <w:r>
        <w:t>золотые самородки из коренных месторождений:</w:t>
      </w:r>
    </w:p>
    <w:p w:rsidR="00F71524" w:rsidRDefault="00361BE9">
      <w:pPr>
        <w:pStyle w:val="ConsPlusNormal"/>
        <w:spacing w:before="240"/>
        <w:ind w:firstLine="540"/>
        <w:jc w:val="both"/>
      </w:pPr>
      <w:r>
        <w:t>кристаллы, дендриты и их срастания массой 1 г и более;</w:t>
      </w:r>
    </w:p>
    <w:p w:rsidR="00F71524" w:rsidRDefault="00361BE9">
      <w:pPr>
        <w:pStyle w:val="ConsPlusNormal"/>
        <w:spacing w:before="240"/>
        <w:ind w:firstLine="540"/>
        <w:jc w:val="both"/>
      </w:pPr>
      <w:r>
        <w:t>скопления неправильной формы массой 5 г и более;</w:t>
      </w:r>
    </w:p>
    <w:p w:rsidR="00F71524" w:rsidRDefault="00361BE9">
      <w:pPr>
        <w:pStyle w:val="ConsPlusNormal"/>
        <w:spacing w:before="240"/>
        <w:ind w:firstLine="540"/>
        <w:jc w:val="both"/>
      </w:pPr>
      <w:r>
        <w:t>золотые самородки из россыпных месторождений:</w:t>
      </w:r>
    </w:p>
    <w:p w:rsidR="00F71524" w:rsidRDefault="00361BE9">
      <w:pPr>
        <w:pStyle w:val="ConsPlusNormal"/>
        <w:spacing w:before="240"/>
        <w:ind w:firstLine="540"/>
        <w:jc w:val="both"/>
      </w:pPr>
      <w:r>
        <w:t xml:space="preserve">кристаллы, дендриты и их срастания массой 5 г и более, имеющие низкие степени </w:t>
      </w:r>
      <w:proofErr w:type="spellStart"/>
      <w:r>
        <w:t>окатанности</w:t>
      </w:r>
      <w:proofErr w:type="spellEnd"/>
      <w:r>
        <w:t>;</w:t>
      </w:r>
    </w:p>
    <w:p w:rsidR="00F71524" w:rsidRDefault="00361BE9">
      <w:pPr>
        <w:pStyle w:val="ConsPlusNormal"/>
        <w:spacing w:before="240"/>
        <w:ind w:firstLine="540"/>
        <w:jc w:val="both"/>
      </w:pPr>
      <w:r>
        <w:t xml:space="preserve">скопления неправильной формы массой 50 г и более, имеющие низкие степени </w:t>
      </w:r>
      <w:proofErr w:type="spellStart"/>
      <w:r>
        <w:t>окатанности</w:t>
      </w:r>
      <w:proofErr w:type="spellEnd"/>
      <w:r>
        <w:t>;</w:t>
      </w:r>
    </w:p>
    <w:p w:rsidR="00F71524" w:rsidRDefault="00361BE9">
      <w:pPr>
        <w:pStyle w:val="ConsPlusNormal"/>
        <w:spacing w:before="240"/>
        <w:ind w:firstLine="540"/>
        <w:jc w:val="both"/>
      </w:pPr>
      <w:r>
        <w:t xml:space="preserve">скопления неправильной формы массой 1000 г и более независимо от степени </w:t>
      </w:r>
      <w:proofErr w:type="spellStart"/>
      <w:r>
        <w:t>окатанности</w:t>
      </w:r>
      <w:proofErr w:type="spellEnd"/>
      <w:r>
        <w:t>;</w:t>
      </w:r>
    </w:p>
    <w:p w:rsidR="00F71524" w:rsidRDefault="00361BE9">
      <w:pPr>
        <w:pStyle w:val="ConsPlusNormal"/>
        <w:spacing w:before="240"/>
        <w:ind w:firstLine="540"/>
        <w:jc w:val="both"/>
      </w:pPr>
      <w:r>
        <w:t>серебряные самородки из коренных и россыпных месторождений:</w:t>
      </w:r>
    </w:p>
    <w:p w:rsidR="00F71524" w:rsidRDefault="00361BE9">
      <w:pPr>
        <w:pStyle w:val="ConsPlusNormal"/>
        <w:spacing w:before="240"/>
        <w:ind w:firstLine="540"/>
        <w:jc w:val="both"/>
      </w:pPr>
      <w:r>
        <w:t>кристаллы, дендриты и их срастания массой 0,5 г и более;</w:t>
      </w:r>
    </w:p>
    <w:p w:rsidR="00F71524" w:rsidRDefault="00361BE9">
      <w:pPr>
        <w:pStyle w:val="ConsPlusNormal"/>
        <w:spacing w:before="240"/>
        <w:ind w:firstLine="540"/>
        <w:jc w:val="both"/>
      </w:pPr>
      <w:r>
        <w:t>скопления неправильной формы массой 5 г и более;</w:t>
      </w:r>
    </w:p>
    <w:p w:rsidR="00F71524" w:rsidRDefault="00361BE9">
      <w:pPr>
        <w:pStyle w:val="ConsPlusNormal"/>
        <w:spacing w:before="240"/>
        <w:ind w:firstLine="540"/>
        <w:jc w:val="both"/>
      </w:pPr>
      <w:r>
        <w:t>самородки платины и металлов платиновой группы из коренных месторождений:</w:t>
      </w:r>
    </w:p>
    <w:p w:rsidR="00F71524" w:rsidRDefault="00361BE9">
      <w:pPr>
        <w:pStyle w:val="ConsPlusNormal"/>
        <w:spacing w:before="240"/>
        <w:ind w:firstLine="540"/>
        <w:jc w:val="both"/>
      </w:pPr>
      <w:r>
        <w:t>кристаллы и их срастания массой 1 г и более;</w:t>
      </w:r>
    </w:p>
    <w:p w:rsidR="00F71524" w:rsidRDefault="00361BE9">
      <w:pPr>
        <w:pStyle w:val="ConsPlusNormal"/>
        <w:spacing w:before="240"/>
        <w:ind w:firstLine="540"/>
        <w:jc w:val="both"/>
      </w:pPr>
      <w:r>
        <w:t>скопления неправильной формы массой 5 г и более;</w:t>
      </w:r>
    </w:p>
    <w:p w:rsidR="00F71524" w:rsidRDefault="00361BE9">
      <w:pPr>
        <w:pStyle w:val="ConsPlusNormal"/>
        <w:spacing w:before="240"/>
        <w:ind w:firstLine="540"/>
        <w:jc w:val="both"/>
      </w:pPr>
      <w:r>
        <w:t>самородки платины и металлов платиновой группы из россыпных месторождений:</w:t>
      </w:r>
    </w:p>
    <w:p w:rsidR="00F71524" w:rsidRDefault="00361BE9">
      <w:pPr>
        <w:pStyle w:val="ConsPlusNormal"/>
        <w:spacing w:before="240"/>
        <w:ind w:firstLine="540"/>
        <w:jc w:val="both"/>
      </w:pPr>
      <w:r>
        <w:t xml:space="preserve">кристаллы и их срастания массой 5 г и более, имеющие низкие степени </w:t>
      </w:r>
      <w:proofErr w:type="spellStart"/>
      <w:r>
        <w:t>окатанности</w:t>
      </w:r>
      <w:proofErr w:type="spellEnd"/>
      <w:r>
        <w:t>;</w:t>
      </w:r>
    </w:p>
    <w:p w:rsidR="00F71524" w:rsidRDefault="00361BE9">
      <w:pPr>
        <w:pStyle w:val="ConsPlusNormal"/>
        <w:spacing w:before="240"/>
        <w:ind w:firstLine="540"/>
        <w:jc w:val="both"/>
      </w:pPr>
      <w:r>
        <w:t xml:space="preserve">скопления неправильной формы массой 20 г и более, имеющие низкие степени </w:t>
      </w:r>
      <w:proofErr w:type="spellStart"/>
      <w:r>
        <w:t>окатанности</w:t>
      </w:r>
      <w:proofErr w:type="spellEnd"/>
      <w:r>
        <w:t>;</w:t>
      </w:r>
    </w:p>
    <w:p w:rsidR="00F71524" w:rsidRDefault="00361BE9">
      <w:pPr>
        <w:pStyle w:val="ConsPlusNormal"/>
        <w:spacing w:before="240"/>
        <w:ind w:firstLine="540"/>
        <w:jc w:val="both"/>
      </w:pPr>
      <w:r>
        <w:t xml:space="preserve">скопления неправильной формы массой 200 г и более независимо от степени </w:t>
      </w:r>
      <w:proofErr w:type="spellStart"/>
      <w:r>
        <w:t>окатанности</w:t>
      </w:r>
      <w:proofErr w:type="spellEnd"/>
      <w:r>
        <w:t>;</w:t>
      </w:r>
    </w:p>
    <w:p w:rsidR="00F71524" w:rsidRDefault="00361BE9">
      <w:pPr>
        <w:pStyle w:val="ConsPlusNormal"/>
        <w:spacing w:before="24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F71524" w:rsidRDefault="00361BE9">
      <w:pPr>
        <w:pStyle w:val="ConsPlusNormal"/>
        <w:spacing w:before="24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rsidR="00F71524" w:rsidRDefault="00361BE9">
      <w:pPr>
        <w:pStyle w:val="ConsPlusNormal"/>
        <w:spacing w:before="240"/>
        <w:ind w:firstLine="540"/>
        <w:jc w:val="both"/>
      </w:pPr>
      <w:r>
        <w:lastRenderedPageBreak/>
        <w:t>самородки из известных коллекций, собраний, музеев;</w:t>
      </w:r>
    </w:p>
    <w:p w:rsidR="00F71524" w:rsidRDefault="00361BE9">
      <w:pPr>
        <w:pStyle w:val="ConsPlusNormal"/>
        <w:spacing w:before="240"/>
        <w:ind w:firstLine="540"/>
        <w:jc w:val="both"/>
      </w:pPr>
      <w:r>
        <w:t>самородки, имеющие необычную форму.</w:t>
      </w:r>
    </w:p>
    <w:p w:rsidR="00F71524" w:rsidRDefault="00F71524">
      <w:pPr>
        <w:pStyle w:val="ConsPlusNormal"/>
        <w:ind w:firstLine="540"/>
        <w:jc w:val="both"/>
      </w:pPr>
    </w:p>
    <w:p w:rsidR="00F71524" w:rsidRDefault="00F71524">
      <w:pPr>
        <w:pStyle w:val="ConsPlusNormal"/>
        <w:ind w:firstLine="540"/>
        <w:jc w:val="both"/>
      </w:pPr>
    </w:p>
    <w:p w:rsidR="00F71524" w:rsidRDefault="00F71524">
      <w:pPr>
        <w:pStyle w:val="ConsPlusNormal"/>
        <w:ind w:firstLine="540"/>
        <w:jc w:val="both"/>
      </w:pPr>
    </w:p>
    <w:p w:rsidR="00F71524" w:rsidRDefault="00F71524">
      <w:pPr>
        <w:pStyle w:val="ConsPlusNormal"/>
        <w:ind w:firstLine="540"/>
        <w:jc w:val="both"/>
      </w:pPr>
    </w:p>
    <w:p w:rsidR="00F71524" w:rsidRDefault="00F71524">
      <w:pPr>
        <w:pStyle w:val="ConsPlusNormal"/>
        <w:ind w:firstLine="540"/>
        <w:jc w:val="both"/>
      </w:pPr>
    </w:p>
    <w:p w:rsidR="00F71524" w:rsidRDefault="00361BE9">
      <w:pPr>
        <w:pStyle w:val="ConsPlusNormal"/>
        <w:jc w:val="right"/>
        <w:outlineLvl w:val="0"/>
      </w:pPr>
      <w:r>
        <w:t xml:space="preserve">Приложение </w:t>
      </w:r>
      <w:r w:rsidR="00AA1BE5">
        <w:t>№</w:t>
      </w:r>
      <w:r>
        <w:t xml:space="preserve"> 3</w:t>
      </w:r>
    </w:p>
    <w:p w:rsidR="00F71524" w:rsidRDefault="00361BE9">
      <w:pPr>
        <w:pStyle w:val="ConsPlusNormal"/>
        <w:jc w:val="right"/>
      </w:pPr>
      <w:r>
        <w:t>к Положению о ввозе</w:t>
      </w:r>
    </w:p>
    <w:p w:rsidR="00F71524" w:rsidRDefault="00361BE9">
      <w:pPr>
        <w:pStyle w:val="ConsPlusNormal"/>
        <w:jc w:val="right"/>
      </w:pPr>
      <w:r>
        <w:t>на таможенную территорию</w:t>
      </w:r>
    </w:p>
    <w:p w:rsidR="00F71524" w:rsidRDefault="00361BE9">
      <w:pPr>
        <w:pStyle w:val="ConsPlusNormal"/>
        <w:jc w:val="right"/>
      </w:pPr>
      <w:r>
        <w:t>Евразийского экономического союза</w:t>
      </w:r>
    </w:p>
    <w:p w:rsidR="00F71524" w:rsidRDefault="00361BE9">
      <w:pPr>
        <w:pStyle w:val="ConsPlusNormal"/>
        <w:jc w:val="right"/>
      </w:pPr>
      <w:r>
        <w:t>и вывозе с таможенной территории</w:t>
      </w:r>
    </w:p>
    <w:p w:rsidR="00F71524" w:rsidRDefault="00361BE9">
      <w:pPr>
        <w:pStyle w:val="ConsPlusNormal"/>
        <w:jc w:val="right"/>
      </w:pPr>
      <w:r>
        <w:t>Евразийского экономического</w:t>
      </w:r>
    </w:p>
    <w:p w:rsidR="00F71524" w:rsidRDefault="00361BE9">
      <w:pPr>
        <w:pStyle w:val="ConsPlusNormal"/>
        <w:jc w:val="right"/>
      </w:pPr>
      <w:r>
        <w:t>союза драгоценных металлов</w:t>
      </w:r>
    </w:p>
    <w:p w:rsidR="00F71524" w:rsidRDefault="00361BE9">
      <w:pPr>
        <w:pStyle w:val="ConsPlusNormal"/>
        <w:jc w:val="right"/>
      </w:pPr>
      <w:r>
        <w:t>и сырьевых товаров, содержащих</w:t>
      </w:r>
    </w:p>
    <w:p w:rsidR="00F71524" w:rsidRDefault="00361BE9">
      <w:pPr>
        <w:pStyle w:val="ConsPlusNormal"/>
        <w:jc w:val="right"/>
      </w:pPr>
      <w:r>
        <w:t>драгоценные металлы</w:t>
      </w:r>
    </w:p>
    <w:p w:rsidR="00F71524" w:rsidRDefault="00F71524">
      <w:pPr>
        <w:pStyle w:val="ConsPlusNormal"/>
        <w:jc w:val="center"/>
      </w:pPr>
    </w:p>
    <w:p w:rsidR="00F71524" w:rsidRDefault="00361BE9">
      <w:pPr>
        <w:pStyle w:val="ConsPlusTitle"/>
        <w:jc w:val="center"/>
      </w:pPr>
      <w:r>
        <w:t>ПОРЯДОК</w:t>
      </w:r>
    </w:p>
    <w:p w:rsidR="00F71524" w:rsidRDefault="00361BE9">
      <w:pPr>
        <w:pStyle w:val="ConsPlusTitle"/>
        <w:jc w:val="center"/>
      </w:pPr>
      <w:r>
        <w:t>ОТНЕСЕНИЯ САМОРОДКОВ ДРАГОЦЕННЫХ МЕТАЛЛОВ К КАТЕГОРИИ</w:t>
      </w:r>
    </w:p>
    <w:p w:rsidR="00F71524" w:rsidRDefault="00361BE9">
      <w:pPr>
        <w:pStyle w:val="ConsPlusTitle"/>
        <w:jc w:val="center"/>
      </w:pPr>
      <w:r>
        <w:t>САМОРОДКОВ, НЕ ПОДЛЕЖАЩИХ АФФИНАЖУ</w:t>
      </w:r>
    </w:p>
    <w:p w:rsidR="00F71524" w:rsidRDefault="00F71524">
      <w:pPr>
        <w:pStyle w:val="ConsPlusNormal"/>
        <w:jc w:val="center"/>
      </w:pPr>
    </w:p>
    <w:p w:rsidR="00F71524" w:rsidRDefault="00361BE9">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361BE9" w:rsidRDefault="00361BE9">
      <w:pPr>
        <w:pStyle w:val="ConsPlusNormal"/>
        <w:spacing w:before="24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sectPr w:rsidR="00361BE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AC"/>
    <w:rsid w:val="000005A7"/>
    <w:rsid w:val="002926EC"/>
    <w:rsid w:val="00313FD1"/>
    <w:rsid w:val="003328B7"/>
    <w:rsid w:val="00361BE9"/>
    <w:rsid w:val="00471D4A"/>
    <w:rsid w:val="004D4C40"/>
    <w:rsid w:val="0050205B"/>
    <w:rsid w:val="00596635"/>
    <w:rsid w:val="006B26AC"/>
    <w:rsid w:val="006D61FA"/>
    <w:rsid w:val="00752CEA"/>
    <w:rsid w:val="007965E0"/>
    <w:rsid w:val="00857847"/>
    <w:rsid w:val="009041BB"/>
    <w:rsid w:val="00990FF5"/>
    <w:rsid w:val="00AA1BE5"/>
    <w:rsid w:val="00CA7078"/>
    <w:rsid w:val="00CD0132"/>
    <w:rsid w:val="00DB6D3E"/>
    <w:rsid w:val="00DE7B2F"/>
    <w:rsid w:val="00ED6476"/>
    <w:rsid w:val="00F7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52245-059C-443F-81FA-03F6DD36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2737</Words>
  <Characters>15605</Characters>
  <Application>Microsoft Office Word</Application>
  <DocSecurity>2</DocSecurity>
  <Lines>130</Lines>
  <Paragraphs>36</Paragraphs>
  <ScaleCrop>false</ScaleCrop>
  <HeadingPairs>
    <vt:vector size="2" baseType="variant">
      <vt:variant>
        <vt:lpstr>Название</vt:lpstr>
      </vt:variant>
      <vt:variant>
        <vt:i4>1</vt:i4>
      </vt:variant>
    </vt:vector>
  </HeadingPairs>
  <TitlesOfParts>
    <vt:vector size="1" baseType="lpstr">
      <vt:lpstr>Решение Коллегии Евразийской экономической комиссии от 21.04.2015 N 30(ред. от 25.01.2022)"О мерах нетарифного регулирования"(вместе с "Положением о ввозе на таможенную территорию Евразийского экономического союза и вывозе с таможенной территории Евразийс</vt:lpstr>
    </vt:vector>
  </TitlesOfParts>
  <Company>КонсультантПлюс Версия 4021.00.50</Company>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 Евразийской экономической комиссии от 21.04.2015 N 30(ред. от 25.01.2022)"О мерах нетарифного регулирования"(вместе с "Положением о ввозе на таможенную территорию Евразийского экономического союза и вывозе с таможенной территории Евразийс</dc:title>
  <dc:subject/>
  <dc:creator>Анна Парамонова</dc:creator>
  <cp:keywords/>
  <dc:description/>
  <cp:lastModifiedBy>Анна Парамонова</cp:lastModifiedBy>
  <cp:revision>20</cp:revision>
  <dcterms:created xsi:type="dcterms:W3CDTF">2022-08-08T12:20:00Z</dcterms:created>
  <dcterms:modified xsi:type="dcterms:W3CDTF">2022-08-08T12:42:00Z</dcterms:modified>
</cp:coreProperties>
</file>