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rFonts w:ascii="Times New Roman" w:hAnsi="Times New Roman"/>
          <w:b/>
          <w:sz w:val="28"/>
          <w:szCs w:val="28"/>
        </w:rPr>
      </w:pPr>
      <w:r>
        <w:rPr>
          <w:rFonts w:ascii="Times New Roman" w:hAnsi="Times New Roman"/>
          <w:b/>
          <w:sz w:val="28"/>
          <w:szCs w:val="28"/>
        </w:rPr>
        <w:t xml:space="preserve">МЕТОДИЧЕСКИЕ РЕКОМЕНДАЦИИ</w:t>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году (за отчетный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w:t>
      </w:r>
    </w:p>
    <w:p>
      <w:pPr>
        <w:ind w:firstLine="0"/>
        <w:jc w:val="center"/>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w:t>
      </w:r>
      <w:r>
        <w:rPr>
          <w:rFonts w:ascii="Times New Roman" w:hAnsi="Times New Roman"/>
          <w:sz w:val="28"/>
          <w:szCs w:val="28"/>
        </w:rPr>
        <w:t xml:space="preserve"> об урегулировании конфликта интересов, </w:t>
      </w:r>
      <w:r>
        <w:rPr>
          <w:rFonts w:ascii="Times New Roman" w:hAnsi="Times New Roman"/>
          <w:sz w:val="28"/>
          <w:szCs w:val="28"/>
        </w:rPr>
        <w:t xml:space="preserve">обязанност</w:t>
      </w:r>
      <w:r>
        <w:rPr>
          <w:rFonts w:ascii="Times New Roman" w:hAnsi="Times New Roman"/>
          <w:sz w:val="28"/>
          <w:szCs w:val="28"/>
        </w:rPr>
        <w:t xml:space="preserve">и</w:t>
      </w:r>
      <w:r>
        <w:rPr>
          <w:rFonts w:ascii="Times New Roman" w:hAnsi="Times New Roman"/>
          <w:sz w:val="28"/>
          <w:szCs w:val="28"/>
        </w:rPr>
        <w:t xml:space="preserve">, установленны</w:t>
      </w:r>
      <w:r>
        <w:rPr>
          <w:rFonts w:ascii="Times New Roman" w:hAnsi="Times New Roman"/>
          <w:sz w:val="28"/>
          <w:szCs w:val="28"/>
        </w:rPr>
        <w:t xml:space="preserve">е</w:t>
      </w:r>
      <w:r>
        <w:rPr>
          <w:rFonts w:ascii="Times New Roman" w:hAnsi="Times New Roman"/>
          <w:sz w:val="28"/>
          <w:szCs w:val="28"/>
        </w:rPr>
        <w:t xml:space="preserve"> Федеральным</w:t>
      </w:r>
      <w:r>
        <w:rPr>
          <w:rFonts w:ascii="Times New Roman" w:hAnsi="Times New Roman"/>
          <w:sz w:val="28"/>
          <w:szCs w:val="28"/>
        </w:rPr>
        <w:t xml:space="preserve"> законом от 25 декабря 2008 г.</w:t>
      </w:r>
      <w:r>
        <w:rPr>
          <w:rFonts w:ascii="Times New Roman" w:hAnsi="Times New Roman"/>
          <w:sz w:val="28"/>
          <w:szCs w:val="28"/>
        </w:rPr>
        <w:t xml:space="preserve"> № 273-ФЗ </w:t>
      </w:r>
      <w:r>
        <w:rPr>
          <w:rFonts w:ascii="Times New Roman" w:hAnsi="Times New Roman"/>
          <w:sz w:val="28"/>
          <w:szCs w:val="28"/>
        </w:rPr>
        <w:t xml:space="preserve">"О противодействии коррупции"</w:t>
      </w:r>
      <w:r>
        <w:rPr>
          <w:rFonts w:ascii="Times New Roman" w:hAnsi="Times New Roman"/>
          <w:sz w:val="28"/>
          <w:szCs w:val="28"/>
        </w:rPr>
        <w:t xml:space="preserve">, другими федеральными законами в целях противодействия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w:t>
      </w:r>
      <w:r>
        <w:rPr>
          <w:rFonts w:ascii="Times New Roman" w:hAnsi="Times New Roman"/>
          <w:sz w:val="28"/>
          <w:szCs w:val="28"/>
        </w:rPr>
        <w:t xml:space="preserve"> (орган)</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возникновении у </w:t>
      </w:r>
      <w:r>
        <w:rPr>
          <w:rFonts w:ascii="Times New Roman" w:hAnsi="Times New Roman"/>
          <w:sz w:val="28"/>
          <w:szCs w:val="28"/>
        </w:rPr>
        <w:t xml:space="preserve">таких </w:t>
      </w:r>
      <w:r>
        <w:rPr>
          <w:rFonts w:ascii="Times New Roman" w:hAnsi="Times New Roman"/>
          <w:sz w:val="28"/>
          <w:szCs w:val="28"/>
        </w:rPr>
        <w:t xml:space="preserve">подразделений </w:t>
      </w:r>
      <w:r>
        <w:rPr>
          <w:rFonts w:ascii="Times New Roman" w:hAnsi="Times New Roman"/>
          <w:sz w:val="28"/>
          <w:szCs w:val="28"/>
        </w:rPr>
        <w:t xml:space="preserve">(органов)</w:t>
      </w:r>
      <w:r>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xml:space="preserve">, а после рабочего взаимодействия</w:t>
      </w:r>
      <w:r>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aff"/>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 xml:space="preserve">м</w:t>
      </w:r>
      <w:r>
        <w:rPr>
          <w:rFonts w:ascii="Times New Roman" w:hAnsi="Times New Roman"/>
          <w:sz w:val="28"/>
          <w:szCs w:val="28"/>
        </w:rPr>
        <w:t xml:space="preserve"> подразделени</w:t>
      </w:r>
      <w:r>
        <w:rPr>
          <w:rFonts w:ascii="Times New Roman" w:hAnsi="Times New Roman"/>
          <w:sz w:val="28"/>
          <w:szCs w:val="28"/>
        </w:rPr>
        <w:t xml:space="preserve">ям</w:t>
      </w:r>
      <w:r>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p>
    <w:p>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p>
    <w:p>
      <w:pPr>
        <w:pStyle w:val="af7"/>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jc w:val="center"/>
        <w:rPr>
          <w:rFonts w:ascii="Times New Roman" w:hAnsi="Times New Roman"/>
          <w:sz w:val="28"/>
          <w:szCs w:val="28"/>
        </w:rPr>
      </w:pPr>
    </w:p>
    <w:p>
      <w:pPr>
        <w:tabs>
          <w:tab w:val="left" w:pos="567"/>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p>
    <w:p>
      <w:pPr>
        <w:pStyle w:val="af7"/>
        <w:numPr>
          <w:numId w:val="1"/>
          <w:ilvl w:val="0"/>
        </w:numPr>
        <w:tabs>
          <w:tab w:val="left" w:pos="567"/>
          <w:tab w:val="left" w:pos="993"/>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t xml:space="preserve">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r>
        <w:rPr>
          <w:rFonts w:ascii="Times New Roman" w:hAnsi="Times New Roman"/>
          <w:sz w:val="28"/>
          <w:szCs w:val="28"/>
        </w:rPr>
        <w:t xml:space="preserve">);</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history="1">
        <w:r>
          <w:rPr>
            <w:rStyle w:val="aff5"/>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p>
    <w:p>
      <w:pPr>
        <w:pStyle w:val="ConsPlusNormal"/>
        <w:numPr>
          <w:numId w:val="2"/>
          <w:ilvl w:val="0"/>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af7"/>
        <w:numPr>
          <w:numId w:val="3"/>
          <w:ilvl w:val="0"/>
        </w:numPr>
        <w:tabs>
          <w:tab w:val="left" w:pos="0"/>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p>
    <w:p>
      <w:pPr>
        <w:pStyle w:val="a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w:t>
      </w:r>
      <w:r>
        <w:rPr>
          <w:rFonts w:ascii="Times New Roman" w:hAnsi="Times New Roman"/>
          <w:color w:val="000000"/>
          <w:sz w:val="28"/>
          <w:szCs w:val="28"/>
        </w:rPr>
        <w:t xml:space="preserve">специального программного обеспечения "Справки БК" (далее – СПО "Справки БК")</w:t>
      </w:r>
      <w:r>
        <w:rPr>
          <w:rFonts w:ascii="Times New Roman" w:hAnsi="Times New Roman"/>
          <w:color w:val="000000"/>
          <w:sz w:val="28"/>
          <w:szCs w:val="28"/>
        </w:rPr>
        <w:t xml:space="preserve"> </w:t>
      </w:r>
      <w:r>
        <w:rPr>
          <w:rFonts w:ascii="Times New Roman" w:hAnsi="Times New Roman"/>
          <w:color w:val="000000"/>
          <w:sz w:val="28"/>
          <w:szCs w:val="28"/>
        </w:rPr>
        <w:t xml:space="preserve">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w:t>
      </w:r>
      <w:r>
        <w:rPr>
          <w:rFonts w:ascii="Times New Roman" w:hAnsi="Times New Roman"/>
          <w:sz w:val="28"/>
          <w:szCs w:val="28"/>
        </w:rPr>
        <w:t xml:space="preserve">утвержденное</w:t>
      </w:r>
      <w:r>
        <w:rPr>
          <w:rFonts w:ascii="Times New Roman" w:hAnsi="Times New Roman"/>
          <w:sz w:val="28"/>
          <w:szCs w:val="28"/>
        </w:rPr>
        <w:t xml:space="preserve"> Указом Президента Российский Федерации № 61</w:t>
      </w:r>
      <w:r>
        <w:rPr>
          <w:rFonts w:ascii="Times New Roman" w:hAnsi="Times New Roman"/>
          <w:sz w:val="28"/>
          <w:szCs w:val="28"/>
        </w:rPr>
        <w:t xml:space="preserve">).</w:t>
      </w:r>
    </w:p>
    <w:p>
      <w:pPr>
        <w:tabs>
          <w:tab w:val="left" w:pos="1843"/>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 xml:space="preserve">и</w:t>
      </w:r>
      <w:r>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Pr>
          <w:rFonts w:ascii="Times New Roman" w:hAnsi="Times New Roman"/>
          <w:sz w:val="28"/>
          <w:szCs w:val="28"/>
        </w:rPr>
        <w:t xml:space="preserve">в том числе в случае, </w:t>
      </w:r>
      <w:r>
        <w:rPr>
          <w:rFonts w:ascii="Times New Roman" w:hAnsi="Times New Roman"/>
          <w:sz w:val="28"/>
          <w:szCs w:val="28"/>
        </w:rPr>
        <w:t xml:space="preserve">если семейное положение лица, претендующего на включение в федеральный кадровый резер</w:t>
      </w:r>
      <w:r>
        <w:rPr>
          <w:rFonts w:ascii="Times New Roman" w:hAnsi="Times New Roman"/>
          <w:sz w:val="28"/>
          <w:szCs w:val="28"/>
        </w:rPr>
        <w:t xml:space="preserve">в, </w:t>
      </w:r>
      <w:r>
        <w:rPr>
          <w:rFonts w:ascii="Times New Roman" w:hAnsi="Times New Roman"/>
          <w:sz w:val="28"/>
          <w:szCs w:val="28"/>
        </w:rPr>
        <w:t xml:space="preserve">изменилось</w:t>
      </w:r>
      <w:r>
        <w:rPr>
          <w:rFonts w:ascii="Times New Roman" w:hAnsi="Times New Roman"/>
          <w:sz w:val="28"/>
          <w:szCs w:val="28"/>
        </w:rPr>
        <w:t xml:space="preserve"> (например, заключен брак) с момента предста</w:t>
      </w:r>
      <w:r>
        <w:rPr>
          <w:rFonts w:ascii="Times New Roman" w:hAnsi="Times New Roman"/>
          <w:sz w:val="28"/>
          <w:szCs w:val="28"/>
        </w:rPr>
        <w:t xml:space="preserve">в</w:t>
      </w:r>
      <w:r>
        <w:rPr>
          <w:rFonts w:ascii="Times New Roman" w:hAnsi="Times New Roman"/>
          <w:sz w:val="28"/>
          <w:szCs w:val="28"/>
        </w:rPr>
        <w:t xml:space="preserve">л</w:t>
      </w:r>
      <w:r>
        <w:rPr>
          <w:rFonts w:ascii="Times New Roman" w:hAnsi="Times New Roman"/>
          <w:sz w:val="28"/>
          <w:szCs w:val="28"/>
        </w:rPr>
        <w:t xml:space="preserve">ения </w:t>
      </w:r>
      <w:r>
        <w:rPr>
          <w:rFonts w:ascii="Times New Roman" w:hAnsi="Times New Roman"/>
          <w:sz w:val="28"/>
          <w:szCs w:val="28"/>
        </w:rPr>
        <w:t xml:space="preserve">справки по иным основаниям</w:t>
      </w:r>
      <w:r>
        <w:rPr>
          <w:rFonts w:ascii="Times New Roman" w:hAnsi="Times New Roman"/>
          <w:sz w:val="28"/>
          <w:szCs w:val="28"/>
        </w:rPr>
        <w:t xml:space="preserve">.</w:t>
      </w:r>
      <w:r>
        <w:rPr>
          <w:rFonts w:ascii="Times New Roman" w:hAnsi="Times New Roman"/>
          <w:sz w:val="28"/>
          <w:szCs w:val="28"/>
        </w:rPr>
        <w:t xml:space="preserve"> </w:t>
      </w: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на замещение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p>
    <w:p>
      <w:pPr>
        <w:tabs>
          <w:tab w:val="left" w:pos="1134"/>
        </w:tabs>
        <w:ind w:firstLine="567"/>
        <w:rPr>
          <w:rFonts w:ascii="Times New Roman" w:hAnsi="Times New Roman"/>
          <w:sz w:val="28"/>
          <w:szCs w:val="28"/>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r>
        <w:rPr>
          <w:rFonts w:ascii="Times New Roman" w:hAnsi="Times New Roman"/>
          <w:sz w:val="28"/>
          <w:szCs w:val="28"/>
        </w:rPr>
        <w:t xml:space="preserve"> </w:t>
      </w:r>
      <w:r>
        <w:rPr>
          <w:rFonts w:ascii="Times New Roman" w:hAnsi="Times New Roman"/>
          <w:sz w:val="28"/>
          <w:szCs w:val="28"/>
        </w:rPr>
        <w:t xml:space="preserve">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w:t>
      </w:r>
      <w:r>
        <w:rPr>
          <w:rFonts w:ascii="Times New Roman" w:hAnsi="Times New Roman"/>
          <w:sz w:val="28"/>
          <w:szCs w:val="28"/>
        </w:rPr>
        <w:t xml:space="preserve">ю</w:t>
      </w:r>
      <w:r>
        <w:rPr>
          <w:rFonts w:ascii="Times New Roman" w:hAnsi="Times New Roman"/>
          <w:sz w:val="28"/>
          <w:szCs w:val="28"/>
        </w:rPr>
        <w:t xml:space="preserve">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p>
    <w:p>
      <w:pPr>
        <w:pStyle w:val="af7"/>
        <w:tabs>
          <w:tab w:val="left" w:pos="851"/>
          <w:tab w:val="left" w:pos="1134"/>
        </w:tabs>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ышеуказанные лица не представляют Сведения в рамках декларационной кампании 2025 года</w:t>
      </w:r>
      <w:r>
        <w:rPr>
          <w:rFonts w:ascii="Times New Roman" w:hAnsi="Times New Roman"/>
          <w:sz w:val="28"/>
          <w:szCs w:val="28"/>
        </w:rPr>
        <w:t xml:space="preserve"> </w:t>
      </w:r>
      <w:r>
        <w:rPr>
          <w:rFonts w:ascii="Times New Roman" w:hAnsi="Times New Roman"/>
          <w:sz w:val="28"/>
          <w:szCs w:val="28"/>
        </w:rPr>
        <w:t xml:space="preserve">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szCs w:val="28"/>
        </w:rPr>
        <w:t xml:space="preserve">, на указанных территориях</w:t>
      </w:r>
      <w:r>
        <w:rPr>
          <w:rFonts w:ascii="Times New Roman" w:hAnsi="Times New Roman"/>
          <w:sz w:val="28"/>
          <w:szCs w:val="28"/>
        </w:rPr>
        <w:t xml:space="preserve">, в том числе, например,</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 ноябре </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год</w:t>
      </w:r>
      <w:r>
        <w:rPr>
          <w:rFonts w:ascii="Times New Roman" w:hAnsi="Times New Roman"/>
          <w:sz w:val="28"/>
          <w:szCs w:val="28"/>
        </w:rPr>
        <w:t xml:space="preserve">а</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Данн</w:t>
      </w:r>
      <w:r>
        <w:rPr>
          <w:rFonts w:ascii="Times New Roman" w:hAnsi="Times New Roman"/>
          <w:sz w:val="28"/>
          <w:szCs w:val="28"/>
        </w:rPr>
        <w:t xml:space="preserve">ые</w:t>
      </w:r>
      <w:r>
        <w:rPr>
          <w:rFonts w:ascii="Times New Roman" w:hAnsi="Times New Roman"/>
          <w:sz w:val="28"/>
          <w:szCs w:val="28"/>
        </w:rPr>
        <w:t xml:space="preserve"> положени</w:t>
      </w:r>
      <w:r>
        <w:rPr>
          <w:rFonts w:ascii="Times New Roman" w:hAnsi="Times New Roman"/>
          <w:sz w:val="28"/>
          <w:szCs w:val="28"/>
        </w:rPr>
        <w:t xml:space="preserve">я</w:t>
      </w:r>
      <w:r>
        <w:rPr>
          <w:rFonts w:ascii="Times New Roman" w:hAnsi="Times New Roman"/>
          <w:sz w:val="28"/>
          <w:szCs w:val="28"/>
        </w:rPr>
        <w:t xml:space="preserve"> также затрагива</w:t>
      </w:r>
      <w:r>
        <w:rPr>
          <w:rFonts w:ascii="Times New Roman" w:hAnsi="Times New Roman"/>
          <w:sz w:val="28"/>
          <w:szCs w:val="28"/>
        </w:rPr>
        <w:t xml:space="preserve">ю</w:t>
      </w:r>
      <w:r>
        <w:rPr>
          <w:rFonts w:ascii="Times New Roman" w:hAnsi="Times New Roman"/>
          <w:sz w:val="28"/>
          <w:szCs w:val="28"/>
        </w:rPr>
        <w:t xml:space="preserve">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Pr>
          <w:rFonts w:ascii="Times New Roman" w:hAnsi="Times New Roman"/>
          <w:sz w:val="28"/>
          <w:szCs w:val="28"/>
        </w:rPr>
        <w:t xml:space="preserve">или</w:t>
      </w:r>
      <w:r>
        <w:rPr>
          <w:rFonts w:ascii="Times New Roman" w:hAnsi="Times New Roman"/>
          <w:sz w:val="28"/>
          <w:szCs w:val="28"/>
        </w:rPr>
        <w:t xml:space="preserve"> </w:t>
      </w:r>
      <w:r>
        <w:rPr>
          <w:rFonts w:ascii="Times New Roman" w:hAnsi="Times New Roman"/>
          <w:sz w:val="28"/>
          <w:szCs w:val="28"/>
        </w:rPr>
        <w:t xml:space="preserve">войска национальной гвардии Российской Федерации</w:t>
      </w:r>
      <w:r>
        <w:rPr>
          <w:rFonts w:ascii="Times New Roman" w:hAnsi="Times New Roman"/>
          <w:sz w:val="28"/>
          <w:szCs w:val="28"/>
        </w:rPr>
        <w:t xml:space="preserve">,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Сроки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rPr>
          <w:rFonts w:ascii="Times New Roman" w:hAnsi="Times New Roman"/>
          <w:sz w:val="28"/>
          <w:szCs w:val="28"/>
        </w:rPr>
        <w:t xml:space="preserve">.</w:t>
      </w:r>
    </w:p>
    <w:p>
      <w:pPr>
        <w:pStyle w:val="af7"/>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за исключением ситуаций</w:t>
      </w:r>
      <w:r>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 xml:space="preserve">Сведения</w:t>
      </w:r>
      <w:r>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 xml:space="preserve">С</w:t>
      </w:r>
      <w:r>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 xml:space="preserve">С</w:t>
      </w:r>
      <w:r>
        <w:rPr>
          <w:rFonts w:ascii="Times New Roman" w:hAnsi="Times New Roman"/>
          <w:sz w:val="28"/>
          <w:szCs w:val="28"/>
        </w:rPr>
        <w:t xml:space="preserve">ведения должны быть представлены </w:t>
      </w:r>
      <w:r>
        <w:rPr>
          <w:rFonts w:ascii="Times New Roman" w:hAnsi="Times New Roman"/>
          <w:sz w:val="28"/>
          <w:szCs w:val="28"/>
        </w:rPr>
        <w:t xml:space="preserve">в </w:t>
      </w:r>
      <w:r>
        <w:rPr>
          <w:rFonts w:ascii="Times New Roman" w:hAnsi="Times New Roman"/>
          <w:sz w:val="28"/>
          <w:szCs w:val="28"/>
        </w:rPr>
        <w:t xml:space="preserve">соответствии с частью 9 статьи 27 Федерального закона от 21 декабря 2021 г. № 414-ФЗ "</w:t>
      </w:r>
      <w:r>
        <w:rPr>
          <w:rFonts w:ascii="Times New Roman" w:hAnsi="Times New Roman"/>
          <w:sz w:val="28"/>
          <w:szCs w:val="28"/>
        </w:rPr>
        <w:t xml:space="preserve">Об общих принципах организации публичной власти в субъектах Российской Федерации</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представляются отдельно:</w:t>
      </w:r>
    </w:p>
    <w:p>
      <w:pPr>
        <w:tabs>
          <w:tab w:val="left" w:pos="567"/>
        </w:tabs>
        <w:ind w:firstLine="567"/>
        <w:rPr>
          <w:rFonts w:ascii="Times New Roman" w:hAnsi="Times New Roman"/>
          <w:sz w:val="28"/>
          <w:szCs w:val="28"/>
        </w:rPr>
      </w:pPr>
      <w:r>
        <w:rPr>
          <w:rFonts w:ascii="Times New Roman" w:hAnsi="Times New Roman"/>
          <w:sz w:val="28"/>
          <w:szCs w:val="28"/>
        </w:rPr>
        <w:t xml:space="preserve">1) в отношении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2) в отношении его супруги (супруга),</w:t>
      </w:r>
    </w:p>
    <w:p>
      <w:pPr>
        <w:tabs>
          <w:tab w:val="left" w:pos="567"/>
        </w:tabs>
        <w:ind w:firstLine="567"/>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szCs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гражданин представляет:</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p>
    <w:p>
      <w:pPr>
        <w:pStyle w:val="af7"/>
        <w:numPr>
          <w:numId w:val="1"/>
          <w:ilvl w:val="0"/>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t xml:space="preserve">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 xml:space="preserve">5</w:t>
      </w:r>
      <w:r>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 xml:space="preserve">5</w:t>
      </w:r>
      <w:r>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 xml:space="preserve">5</w:t>
      </w:r>
      <w:r>
        <w:rPr>
          <w:rFonts w:ascii="Times New Roman" w:hAnsi="Times New Roman"/>
          <w:sz w:val="28"/>
          <w:szCs w:val="28"/>
        </w:rPr>
        <w:t xml:space="preserve"> года).</w:t>
      </w:r>
      <w:bookmarkEnd w:id="0"/>
    </w:p>
    <w:p>
      <w:pPr>
        <w:tabs>
          <w:tab w:val="left" w:pos="567"/>
          <w:tab w:val="left" w:pos="1276"/>
        </w:tabs>
        <w:ind w:firstLine="567"/>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p>
    <w:p>
      <w:pPr>
        <w:pStyle w:val="af7"/>
        <w:numPr>
          <w:numId w:val="1"/>
          <w:ilvl w:val="0"/>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af7"/>
        <w:numPr>
          <w:numId w:val="1"/>
          <w:ilvl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af7"/>
        <w:numPr>
          <w:numId w:val="1"/>
          <w:ilvl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af7"/>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 не требуется.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567"/>
        </w:tabs>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p>
    <w:p>
      <w:pPr>
        <w:tabs>
          <w:tab w:val="left" w:pos="567"/>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tabs>
          <w:tab w:val="left" w:pos="567"/>
        </w:tabs>
        <w:ind w:firstLine="567"/>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p>
    <w:p>
      <w:pPr>
        <w:pStyle w:val="af7"/>
        <w:numPr>
          <w:numId w:val="1"/>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p>
    <w:p>
      <w:pPr>
        <w:tabs>
          <w:tab w:val="left" w:pos="567"/>
        </w:tabs>
        <w:ind w:firstLine="567"/>
        <w:rPr>
          <w:rFonts w:ascii="Times New Roman" w:hAnsi="Times New Roman"/>
          <w:b/>
          <w:sz w:val="28"/>
          <w:szCs w:val="28"/>
        </w:rPr>
      </w:pPr>
      <w:r>
        <w:rPr>
          <w:rFonts w:ascii="Times New Roman" w:hAnsi="Times New Roman"/>
          <w:b/>
          <w:sz w:val="28"/>
          <w:szCs w:val="28"/>
        </w:rPr>
        <w:t xml:space="preserve">Супруги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c>
          <w:tcPr>
            <w:tcW w:w="10348" w:type="dxa"/>
            <w:gridSpan w:val="2"/>
            <w:shd w:val="clear" w:color="auto" w:fill="auto"/>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br/>
              <w:t xml:space="preserve">(за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c>
          <w:tcPr>
            <w:tcW w:w="3119" w:type="dxa"/>
            <w:shd w:val="clear" w:color="auto" w:fill="auto"/>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c>
          <w:tcPr>
            <w:tcW w:w="3119" w:type="dxa"/>
            <w:shd w:val="clear" w:color="auto" w:fill="auto"/>
          </w:tcPr>
          <w:p>
            <w:pPr>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 </w:t>
            </w:r>
          </w:p>
        </w:tc>
      </w:tr>
      <w:tr>
        <w:tc>
          <w:tcPr>
            <w:tcW w:w="10348" w:type="dxa"/>
            <w:gridSpan w:val="2"/>
            <w:shd w:val="clear" w:color="auto" w:fill="auto"/>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660"/>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131"/>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еще не </w:t>
            </w:r>
            <w:r>
              <w:rPr>
                <w:rFonts w:ascii="Times New Roman" w:hAnsi="Times New Roman"/>
                <w:sz w:val="28"/>
                <w:szCs w:val="28"/>
              </w:rPr>
              <w:t xml:space="preserve">состоял</w:t>
            </w:r>
            <w:r>
              <w:rPr>
                <w:rFonts w:ascii="Times New Roman" w:hAnsi="Times New Roman"/>
                <w:sz w:val="28"/>
                <w:szCs w:val="28"/>
              </w:rPr>
              <w:t xml:space="preserve"> в брак</w:t>
            </w:r>
            <w:r>
              <w:rPr>
                <w:rFonts w:ascii="Times New Roman" w:hAnsi="Times New Roman"/>
                <w:sz w:val="28"/>
                <w:szCs w:val="28"/>
              </w:rPr>
              <w:t xml:space="preserve">е</w:t>
            </w:r>
          </w:p>
        </w:tc>
      </w:tr>
    </w:tbl>
    <w:p>
      <w:pPr>
        <w:pStyle w:val="af7"/>
        <w:tabs>
          <w:tab w:val="left" w:pos="1134"/>
        </w:tabs>
        <w:ind w:left="709" w:firstLine="851"/>
        <w:rPr>
          <w:rFonts w:ascii="Times New Roman" w:hAnsi="Times New Roman"/>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считался состоявшим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 </w:t>
            </w:r>
            <w:r>
              <w:rPr>
                <w:rFonts w:ascii="Times New Roman" w:hAnsi="Times New Roman"/>
                <w:sz w:val="28"/>
                <w:szCs w:val="28"/>
              </w:rPr>
              <w:t xml:space="preserve">вступило в законную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w:t>
            </w:r>
            <w:r>
              <w:rPr>
                <w:rFonts w:ascii="Times New Roman" w:hAnsi="Times New Roman"/>
                <w:sz w:val="28"/>
                <w:szCs w:val="28"/>
              </w:rPr>
              <w:t xml:space="preserve">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szCs w:val="28"/>
              </w:rPr>
              <w:t xml:space="preserve">ситуации </w:t>
            </w:r>
            <w:r>
              <w:rPr>
                <w:rFonts w:ascii="Times New Roman" w:hAnsi="Times New Roman"/>
                <w:sz w:val="28"/>
                <w:szCs w:val="28"/>
              </w:rPr>
              <w:t xml:space="preserve">решение о расторжении брака </w:t>
            </w:r>
            <w:r>
              <w:rPr>
                <w:rFonts w:ascii="Times New Roman" w:hAnsi="Times New Roman"/>
                <w:sz w:val="28"/>
                <w:szCs w:val="28"/>
              </w:rPr>
              <w:t xml:space="preserve">вступило в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считался состоявшим в браке</w:t>
            </w:r>
          </w:p>
        </w:tc>
      </w:tr>
    </w:tbl>
    <w:p>
      <w:pPr>
        <w:ind w:firstLine="567"/>
        <w:rPr>
          <w:rFonts w:ascii="Times New Roman" w:hAnsi="Times New Roman"/>
          <w:b/>
          <w:sz w:val="28"/>
          <w:szCs w:val="28"/>
        </w:rPr>
      </w:pP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она еще являлась несовершеннолетней</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Сведения в связи с назначением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сыну гражданина уже исполнилось 18 лет</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он еще являлся несовершеннолетним</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 гражданина являлся несовершеннолетним </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af7"/>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w:t>
      </w:r>
      <w:r>
        <w:rPr>
          <w:rFonts w:ascii="Times New Roman" w:hAnsi="Times New Roman"/>
          <w:sz w:val="28"/>
          <w:szCs w:val="28"/>
        </w:rPr>
        <w:t xml:space="preserve">202</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году, но не отраженного в справке, представленной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szCs w:val="28"/>
        </w:rPr>
        <w:t xml:space="preserve">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w:t>
      </w:r>
      <w:r>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sz w:val="28"/>
          <w:szCs w:val="28"/>
        </w:rPr>
        <w:t xml:space="preserve">назначения на должность</w:t>
      </w:r>
      <w:r>
        <w:rPr>
          <w:rFonts w:ascii="Times New Roman" w:hAnsi="Times New Roman"/>
          <w:sz w:val="28"/>
          <w:szCs w:val="28"/>
        </w:rPr>
        <w:t xml:space="preserve"> в ситуации, указанной в </w:t>
      </w:r>
      <w:r>
        <w:rPr>
          <w:rFonts w:ascii="Times New Roman" w:hAnsi="Times New Roman"/>
          <w:sz w:val="28"/>
          <w:szCs w:val="28"/>
        </w:rPr>
        <w:t xml:space="preserve">пункте 5 настоящих Методических рекомендаций</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history="1">
        <w:r>
          <w:rPr>
            <w:rStyle w:val="aff5"/>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w:t>
      </w:r>
      <w:r>
        <w:rPr>
          <w:rFonts w:ascii="Times New Roman" w:hAnsi="Times New Roman"/>
          <w:sz w:val="28"/>
          <w:szCs w:val="28"/>
        </w:rPr>
        <w:t xml:space="preserve"> до истечения срока, установленного для представления служащим (работником) Сведений.</w:t>
      </w:r>
    </w:p>
    <w:p>
      <w:pPr>
        <w:pStyle w:val="af7"/>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szCs w:val="28"/>
              </w:rPr>
              <w:t xml:space="preserve">государственными органами, назначение на которые и освобождение от которых осуществляются Правительством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w="3223"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p>
        </w:tc>
        <w:tc>
          <w:tcPr>
            <w:tcW w:w="7125"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szCs w:val="28"/>
              </w:rPr>
              <w:t xml:space="preserve">по делам национальностей)</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rPr>
          <w:rFonts w:ascii="Times New Roman" w:hAnsi="Times New Roman"/>
          <w:sz w:val="28"/>
          <w:szCs w:val="28"/>
        </w:rPr>
      </w:pP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szCs w:val="28"/>
        </w:rPr>
        <w:t xml:space="preserve"> </w:t>
      </w:r>
      <w:r>
        <w:rPr>
          <w:rFonts w:ascii="Times New Roman" w:hAnsi="Times New Roman"/>
          <w:sz w:val="28"/>
          <w:szCs w:val="28"/>
        </w:rPr>
        <w:t xml:space="preserve">следует руководствоваться пунктами 4</w:t>
      </w:r>
      <w:r>
        <w:rPr>
          <w:rFonts w:ascii="Times New Roman" w:hAnsi="Times New Roman"/>
          <w:sz w:val="28"/>
          <w:szCs w:val="28"/>
        </w:rPr>
        <w:t xml:space="preserve">5 и 46</w:t>
      </w:r>
      <w:r>
        <w:rPr>
          <w:rFonts w:ascii="Times New Roman" w:hAnsi="Times New Roman"/>
          <w:sz w:val="28"/>
          <w:szCs w:val="28"/>
        </w:rPr>
        <w:t xml:space="preserve">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p>
    <w:p>
      <w:pPr>
        <w:pStyle w:val="af7"/>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w:t>
      </w:r>
      <w:r>
        <w:rPr>
          <w:rFonts w:ascii="Times New Roman" w:hAnsi="Times New Roman"/>
          <w:sz w:val="28"/>
          <w:szCs w:val="28"/>
        </w:rPr>
        <w:t xml:space="preserve">(как в отношении самого себя,</w:t>
      </w:r>
      <w:r>
        <w:rPr>
          <w:rFonts w:ascii="Times New Roman" w:hAnsi="Times New Roman"/>
          <w:sz w:val="28"/>
          <w:szCs w:val="28"/>
        </w:rPr>
        <w:t xml:space="preserve"> так и в отношении членов семьи)</w:t>
      </w:r>
      <w:r>
        <w:rPr>
          <w:rFonts w:ascii="Times New Roman" w:hAnsi="Times New Roman"/>
          <w:sz w:val="28"/>
          <w:szCs w:val="28"/>
        </w:rPr>
        <w:t xml:space="preserve"> </w:t>
      </w:r>
      <w:r>
        <w:rPr>
          <w:rFonts w:ascii="Times New Roman" w:hAnsi="Times New Roman"/>
          <w:sz w:val="28"/>
          <w:szCs w:val="28"/>
        </w:rPr>
        <w:t xml:space="preserve">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t xml:space="preserve">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p>
    <w:p>
      <w:pPr>
        <w:pStyle w:val="af7"/>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ind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a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xml:space="preserve">, и отдельных случаев, прямо указанных в настоящих Методических рекомендациях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Pr>
          <w:rFonts w:ascii="Times New Roman" w:hAnsi="Times New Roman"/>
          <w:sz w:val="28"/>
          <w:szCs w:val="28"/>
        </w:rPr>
        <w:t xml:space="preserve">, на основании которых рекомендуется заполнять справку, являются следующие</w:t>
      </w:r>
      <w:r>
        <w:rPr>
          <w:rFonts w:ascii="Times New Roman" w:hAnsi="Times New Roman"/>
          <w:sz w:val="28"/>
          <w:szCs w:val="28"/>
        </w:rPr>
        <w:t xml:space="preserve"> </w:t>
      </w:r>
      <w:r>
        <w:rPr>
          <w:rFonts w:ascii="Times New Roman" w:hAnsi="Times New Roman"/>
          <w:sz w:val="28"/>
          <w:szCs w:val="28"/>
        </w:rPr>
        <w:t xml:space="preserve">(таблица № 5):</w:t>
      </w:r>
    </w:p>
    <w:p>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tc>
          <w:tcPr>
            <w:tcW w:w="2263" w:type="dxa"/>
          </w:tcPr>
          <w:p>
            <w:pPr>
              <w:ind w:firstLine="0"/>
              <w:jc w:val="center"/>
              <w:rPr>
                <w:rFonts w:ascii="Times New Roman" w:hAnsi="Times New Roman"/>
                <w:b/>
                <w:sz w:val="28"/>
                <w:szCs w:val="28"/>
              </w:rPr>
            </w:pPr>
            <w:r>
              <w:rPr>
                <w:rFonts w:ascii="Times New Roman" w:hAnsi="Times New Roman"/>
                <w:b/>
                <w:sz w:val="28"/>
                <w:szCs w:val="28"/>
              </w:rPr>
              <w:t xml:space="preserve">Раздел (подраздел) справки</w:t>
            </w:r>
          </w:p>
        </w:tc>
        <w:tc>
          <w:tcPr>
            <w:tcW w:w="7932" w:type="dxa"/>
          </w:tcPr>
          <w:p>
            <w:pPr>
              <w:ind w:firstLine="0"/>
              <w:jc w:val="center"/>
              <w:rPr>
                <w:rFonts w:ascii="Times New Roman" w:hAnsi="Times New Roman"/>
                <w:b/>
                <w:sz w:val="28"/>
                <w:szCs w:val="28"/>
              </w:rPr>
            </w:pPr>
            <w:r>
              <w:rPr>
                <w:rFonts w:ascii="Times New Roman" w:hAnsi="Times New Roman"/>
                <w:b/>
                <w:sz w:val="28"/>
                <w:szCs w:val="28"/>
              </w:rPr>
              <w:t xml:space="preserve">Источник информации</w:t>
            </w:r>
          </w:p>
        </w:tc>
      </w:tr>
      <w:tr>
        <w:tc>
          <w:tcPr>
            <w:tcW w:w="2263" w:type="dxa"/>
            <w:vMerge w:val="restart"/>
          </w:tcPr>
          <w:p>
            <w:pPr>
              <w:ind w:firstLine="0"/>
              <w:rPr>
                <w:rFonts w:ascii="Times New Roman" w:hAnsi="Times New Roman"/>
                <w:sz w:val="28"/>
                <w:szCs w:val="28"/>
              </w:rPr>
            </w:pPr>
            <w:r>
              <w:rPr>
                <w:rFonts w:ascii="Times New Roman" w:hAnsi="Times New Roman"/>
                <w:sz w:val="28"/>
                <w:szCs w:val="28"/>
              </w:rPr>
              <w:t xml:space="preserve">Сведения о доходах</w:t>
            </w: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w:t>
            </w:r>
            <w:r>
              <w:rPr>
                <w:rFonts w:ascii="Times New Roman" w:hAnsi="Times New Roman"/>
                <w:sz w:val="28"/>
                <w:szCs w:val="28"/>
              </w:rPr>
              <w:t xml:space="preserve">, которую можно получить через </w:t>
            </w:r>
            <w:r>
              <w:rPr>
                <w:rFonts w:ascii="Times New Roman" w:hAnsi="Times New Roman"/>
                <w:sz w:val="28"/>
                <w:szCs w:val="28"/>
              </w:rPr>
              <w:t xml:space="preserve">Л</w:t>
            </w:r>
            <w:r>
              <w:rPr>
                <w:rFonts w:ascii="Times New Roman" w:hAnsi="Times New Roman"/>
                <w:sz w:val="28"/>
                <w:szCs w:val="28"/>
              </w:rPr>
              <w:t xml:space="preserve">ичный кабинет налогоплательщика (официальный сайт </w:t>
            </w:r>
            <w:hyperlink r:id="rId23"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4"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или посредством официального сайта Фонда пенсионного и социального страхования Российской Федерации (</w:t>
            </w:r>
            <w:hyperlink r:id="rId25" w:history="1">
              <w:r>
                <w:rPr>
                  <w:rStyle w:val="aff5"/>
                  <w:rFonts w:ascii="Times New Roman" w:hAnsi="Times New Roman"/>
                  <w:sz w:val="28"/>
                  <w:szCs w:val="28"/>
                </w:rPr>
                <w:t xml:space="preserve">https://sfr.gov.ru/</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ыписка о движении денежных средств по счету</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недвижимом имуществе</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транспортных средствах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7"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счетах в банках и иных кредитных организациях</w:t>
            </w:r>
          </w:p>
        </w:tc>
        <w:tc>
          <w:tcPr>
            <w:tcW w:w="7932" w:type="dxa"/>
          </w:tcPr>
          <w:p>
            <w:pPr>
              <w:ind w:firstLine="0"/>
              <w:rPr>
                <w:rFonts w:ascii="Times New Roman" w:hAnsi="Times New Roman"/>
                <w:sz w:val="28"/>
                <w:szCs w:val="28"/>
              </w:rPr>
            </w:pPr>
            <w:r>
              <w:rPr>
                <w:rFonts w:ascii="Times New Roman" w:hAnsi="Times New Roman"/>
                <w:sz w:val="28"/>
                <w:szCs w:val="28"/>
              </w:rPr>
              <w:t xml:space="preserve">О</w:t>
            </w:r>
            <w:r>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8"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w:t>
            </w:r>
          </w:p>
          <w:p>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szCs w:val="28"/>
              </w:rPr>
              <w:t xml:space="preserve">Указани</w:t>
            </w:r>
            <w:r>
              <w:rPr>
                <w:rFonts w:ascii="Times New Roman" w:hAnsi="Times New Roman"/>
                <w:sz w:val="28"/>
                <w:szCs w:val="28"/>
              </w:rPr>
              <w:t xml:space="preserve">я</w:t>
            </w:r>
            <w:r>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Pr>
                <w:rFonts w:ascii="Times New Roman" w:hAnsi="Times New Roman"/>
                <w:sz w:val="28"/>
                <w:szCs w:val="28"/>
              </w:rPr>
              <w:t xml:space="preserve">с использованием средств дистанционного обслуживания клиента</w:t>
            </w:r>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ценных бумагах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об о</w:t>
            </w:r>
            <w:r>
              <w:rPr>
                <w:rFonts w:ascii="Times New Roman" w:hAnsi="Times New Roman"/>
                <w:sz w:val="28"/>
                <w:szCs w:val="28"/>
              </w:rPr>
              <w:t xml:space="preserve">бъект</w:t>
            </w:r>
            <w:r>
              <w:rPr>
                <w:rFonts w:ascii="Times New Roman" w:hAnsi="Times New Roman"/>
                <w:sz w:val="28"/>
                <w:szCs w:val="28"/>
              </w:rPr>
              <w:t xml:space="preserve">ах</w:t>
            </w:r>
            <w:r>
              <w:rPr>
                <w:rFonts w:ascii="Times New Roman" w:hAnsi="Times New Roman"/>
                <w:sz w:val="28"/>
                <w:szCs w:val="28"/>
              </w:rPr>
              <w:t xml:space="preserve"> недвижимого имущества, находящи</w:t>
            </w:r>
            <w:r>
              <w:rPr>
                <w:rFonts w:ascii="Times New Roman" w:hAnsi="Times New Roman"/>
                <w:sz w:val="28"/>
                <w:szCs w:val="28"/>
              </w:rPr>
              <w:t xml:space="preserve">х</w:t>
            </w:r>
            <w:r>
              <w:rPr>
                <w:rFonts w:ascii="Times New Roman" w:hAnsi="Times New Roman"/>
                <w:sz w:val="28"/>
                <w:szCs w:val="28"/>
              </w:rPr>
              <w:t xml:space="preserve">ся в пользовании</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w:t>
            </w:r>
            <w:r>
              <w:rPr>
                <w:rFonts w:ascii="Times New Roman" w:hAnsi="Times New Roman"/>
                <w:sz w:val="28"/>
                <w:szCs w:val="28"/>
              </w:rPr>
              <w:t xml:space="preserve">аличии письменных оснований пользования – письменные основания </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ведения о с</w:t>
            </w:r>
            <w:r>
              <w:rPr>
                <w:rFonts w:ascii="Times New Roman" w:hAnsi="Times New Roman"/>
                <w:sz w:val="28"/>
                <w:szCs w:val="28"/>
              </w:rPr>
              <w:t xml:space="preserve">рочны</w:t>
            </w:r>
            <w:r>
              <w:rPr>
                <w:rFonts w:ascii="Times New Roman" w:hAnsi="Times New Roman"/>
                <w:sz w:val="28"/>
                <w:szCs w:val="28"/>
              </w:rPr>
              <w:t xml:space="preserve">х</w:t>
            </w:r>
            <w:r>
              <w:rPr>
                <w:rFonts w:ascii="Times New Roman" w:hAnsi="Times New Roman"/>
                <w:sz w:val="28"/>
                <w:szCs w:val="28"/>
              </w:rPr>
              <w:t xml:space="preserve"> обязательства</w:t>
            </w:r>
            <w:r>
              <w:rPr>
                <w:rFonts w:ascii="Times New Roman" w:hAnsi="Times New Roman"/>
                <w:sz w:val="28"/>
                <w:szCs w:val="28"/>
              </w:rPr>
              <w:t xml:space="preserve">х</w:t>
            </w:r>
            <w:r>
              <w:rPr>
                <w:rFonts w:ascii="Times New Roman" w:hAnsi="Times New Roman"/>
                <w:sz w:val="28"/>
                <w:szCs w:val="28"/>
              </w:rPr>
              <w:t xml:space="preserve"> финансового характера</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наличии </w:t>
            </w:r>
            <w:r>
              <w:rPr>
                <w:rFonts w:ascii="Times New Roman" w:hAnsi="Times New Roman"/>
                <w:sz w:val="28"/>
                <w:szCs w:val="28"/>
              </w:rPr>
              <w:t xml:space="preserve">письменных оснований возникновения обязательства – письменные основания</w:t>
            </w:r>
            <w:r>
              <w:rPr>
                <w:rFonts w:ascii="Times New Roman" w:hAnsi="Times New Roman"/>
                <w:sz w:val="28"/>
                <w:szCs w:val="28"/>
              </w:rPr>
              <w:t xml:space="preserve">.</w:t>
            </w:r>
            <w:r>
              <w:rPr>
                <w:rFonts w:ascii="Times New Roman" w:hAnsi="Times New Roman"/>
                <w:sz w:val="28"/>
                <w:szCs w:val="28"/>
              </w:rPr>
              <w:t xml:space="preserve"> </w:t>
            </w:r>
          </w:p>
          <w:p>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w:t>
            </w:r>
            <w:r>
              <w:rPr>
                <w:rFonts w:ascii="Times New Roman" w:hAnsi="Times New Roman"/>
                <w:sz w:val="28"/>
                <w:szCs w:val="28"/>
              </w:rPr>
              <w:t xml:space="preserve">ых</w:t>
            </w:r>
            <w:bookmarkStart w:id="1" w:name="_GoBack"/>
            <w:bookmarkEnd w:id="1"/>
            <w:r>
              <w:rPr>
                <w:rFonts w:ascii="Times New Roman" w:hAnsi="Times New Roman"/>
                <w:sz w:val="28"/>
                <w:szCs w:val="28"/>
              </w:rPr>
              <w:t xml:space="preserve"> является банк (иная кредитная организация) – </w:t>
            </w:r>
            <w:r>
              <w:rPr>
                <w:rFonts w:ascii="Times New Roman" w:hAnsi="Times New Roman"/>
                <w:sz w:val="28"/>
                <w:szCs w:val="28"/>
              </w:rPr>
              <w:t xml:space="preserve">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Ряд сведений также доступ</w:t>
      </w:r>
      <w:r>
        <w:rPr>
          <w:rFonts w:ascii="Times New Roman" w:hAnsi="Times New Roman"/>
          <w:sz w:val="28"/>
          <w:szCs w:val="28"/>
        </w:rPr>
        <w:t xml:space="preserve">ен</w:t>
      </w:r>
      <w:r>
        <w:rPr>
          <w:rFonts w:ascii="Times New Roman" w:hAnsi="Times New Roman"/>
          <w:sz w:val="28"/>
          <w:szCs w:val="28"/>
        </w:rPr>
        <w:t xml:space="preserve"> на П</w:t>
      </w:r>
      <w:r>
        <w:rPr>
          <w:rFonts w:ascii="Times New Roman" w:hAnsi="Times New Roman"/>
          <w:sz w:val="28"/>
          <w:szCs w:val="28"/>
        </w:rPr>
        <w:t xml:space="preserve">ортал</w:t>
      </w:r>
      <w:r>
        <w:rPr>
          <w:rFonts w:ascii="Times New Roman" w:hAnsi="Times New Roman"/>
          <w:sz w:val="28"/>
          <w:szCs w:val="28"/>
        </w:rPr>
        <w:t xml:space="preserve">е</w:t>
      </w:r>
      <w:r>
        <w:rPr>
          <w:rFonts w:ascii="Times New Roman" w:hAnsi="Times New Roman"/>
          <w:sz w:val="28"/>
          <w:szCs w:val="28"/>
        </w:rPr>
        <w:t xml:space="preserve"> государственных услуг Россий</w:t>
      </w:r>
      <w:r>
        <w:rPr>
          <w:rFonts w:ascii="Times New Roman" w:hAnsi="Times New Roman"/>
          <w:sz w:val="28"/>
          <w:szCs w:val="28"/>
        </w:rPr>
        <w:t xml:space="preserve">ской Федерации (</w:t>
      </w:r>
      <w:hyperlink r:id="rId29" w:history="1">
        <w:r>
          <w:rPr>
            <w:rStyle w:val="aff5"/>
            <w:rFonts w:ascii="Times New Roman" w:hAnsi="Times New Roman"/>
            <w:sz w:val="28"/>
            <w:szCs w:val="28"/>
          </w:rPr>
          <w:t xml:space="preserve">https://www.gosuslugi.ru/</w:t>
        </w:r>
      </w:hyperlink>
      <w:r>
        <w:rPr>
          <w:rFonts w:ascii="Times New Roman" w:hAnsi="Times New Roman"/>
          <w:sz w:val="28"/>
          <w:szCs w:val="28"/>
        </w:rPr>
        <w:t xml:space="preserve">).</w:t>
      </w:r>
    </w:p>
    <w:p>
      <w:pPr>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применимых положениях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СПО "Справки БК"</w:t>
      </w:r>
      <w:r>
        <w:rPr>
          <w:rFonts w:ascii="Times New Roman" w:hAnsi="Times New Roman"/>
          <w:sz w:val="28"/>
          <w:szCs w:val="28"/>
        </w:rPr>
        <w:t xml:space="preserve">, </w:t>
      </w:r>
      <w:r>
        <w:rPr>
          <w:rFonts w:ascii="Times New Roman" w:hAnsi="Times New Roman"/>
          <w:sz w:val="28"/>
          <w:szCs w:val="28"/>
        </w:rPr>
        <w:t xml:space="preserve">разработчиком которой не является Минтруд России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Оценка актуальности версии СПО "Справки БК" осуществляется при приеме справки.</w:t>
      </w:r>
    </w:p>
    <w:p>
      <w:pPr>
        <w:pStyle w:val="af7"/>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30" w:tooltip="http://www.kremlin.ru/structure/additional/12" w:history="1">
        <w:r>
          <w:rPr>
            <w:rStyle w:val="aff5"/>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1" w:tooltip="https://gossluzhba.gov.ru/anticorruption/spravki_bk" w:history="1">
        <w:r>
          <w:rPr>
            <w:rStyle w:val="aff5"/>
            <w:rFonts w:ascii="Times New Roman" w:hAnsi="Times New Roman"/>
            <w:sz w:val="28"/>
            <w:szCs w:val="28"/>
          </w:rPr>
          <w:t xml:space="preserve">https://gossluzhba.gov.ru/anticorruption/spravki_bk</w:t>
        </w:r>
      </w:hyperlink>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af7"/>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a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a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af7"/>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2"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af7"/>
        <w:tabs>
          <w:tab w:val="left" w:pos="851"/>
        </w:tabs>
        <w:ind w:left="0" w:firstLine="0"/>
        <w:jc w:val="center"/>
        <w:rPr>
          <w:rFonts w:ascii="Times New Roman" w:hAnsi="Times New Roman"/>
          <w:b/>
          <w:sz w:val="28"/>
          <w:szCs w:val="28"/>
        </w:rPr>
      </w:pPr>
    </w:p>
    <w:p>
      <w:pPr>
        <w:pStyle w:val="af7"/>
        <w:tabs>
          <w:tab w:val="left" w:pos="851"/>
        </w:tabs>
        <w:ind w:left="0" w:firstLine="0"/>
        <w:jc w:val="center"/>
        <w:rPr>
          <w:rFonts w:ascii="Times New Roman" w:hAnsi="Times New Roman"/>
          <w:b/>
          <w:sz w:val="28"/>
          <w:szCs w:val="28"/>
        </w:rPr>
      </w:pPr>
      <w:r>
        <w:rPr>
          <w:rFonts w:ascii="Times New Roman" w:hAnsi="Times New Roman"/>
          <w:b/>
          <w:sz w:val="28"/>
          <w:szCs w:val="28"/>
        </w:rPr>
        <w:t xml:space="preserve">ТИТУЛЬНЫЙ ЛИСТ</w:t>
      </w:r>
    </w:p>
    <w:p>
      <w:pPr>
        <w:pStyle w:val="af7"/>
        <w:tabs>
          <w:tab w:val="left" w:pos="851"/>
        </w:tabs>
        <w:ind w:left="0" w:firstLine="851"/>
        <w:jc w:val="center"/>
        <w:rPr>
          <w:rFonts w:ascii="Times New Roman" w:hAnsi="Times New Roman"/>
          <w:b/>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p>
    <w:p>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Pr>
          <w:rFonts w:ascii="Times New Roman" w:hAnsi="Times New Roman"/>
          <w:sz w:val="28"/>
          <w:szCs w:val="28"/>
        </w:rPr>
        <w:t xml:space="preserve">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af5"/>
          <w:rFonts w:ascii="Times New Roman" w:hAnsi="Times New Roman" w:cs="Times New Roman"/>
          <w:sz w:val="28"/>
          <w:szCs w:val="28"/>
        </w:rPr>
        <w:t xml:space="preserve">полностью, без</w:t>
      </w:r>
      <w:r>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p>
    <w:p>
      <w:pPr>
        <w:tabs>
          <w:tab w:val="left" w:pos="567"/>
        </w:tabs>
        <w:ind w:firstLine="567"/>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p>
    <w:p>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left" w:pos="567"/>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af5"/>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af5"/>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 xml:space="preserve">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w:t>
      </w:r>
      <w:r>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отчетный период и отчетная дата</w:t>
      </w:r>
      <w:r>
        <w:rPr>
          <w:rFonts w:ascii="Times New Roman" w:hAnsi="Times New Roman" w:cs="Times New Roman"/>
          <w:sz w:val="28"/>
          <w:szCs w:val="28"/>
        </w:rPr>
        <w:t xml:space="preserve">, которые</w:t>
      </w:r>
      <w:r>
        <w:rPr>
          <w:rFonts w:ascii="Times New Roman" w:hAnsi="Times New Roman" w:cs="Times New Roman"/>
          <w:sz w:val="28"/>
          <w:szCs w:val="28"/>
        </w:rPr>
        <w:t xml:space="preserve"> указываются в соответствии с нормативными правовыми актами</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которыми для различных категорий </w:t>
      </w:r>
      <w:r>
        <w:rPr>
          <w:rFonts w:ascii="Times New Roman" w:hAnsi="Times New Roman" w:cs="Times New Roman"/>
          <w:sz w:val="28"/>
          <w:szCs w:val="28"/>
        </w:rPr>
        <w:t xml:space="preserve">граждан и </w:t>
      </w:r>
      <w:r>
        <w:rPr>
          <w:rFonts w:ascii="Times New Roman" w:hAnsi="Times New Roman" w:cs="Times New Roman"/>
          <w:sz w:val="28"/>
          <w:szCs w:val="28"/>
        </w:rPr>
        <w:t xml:space="preserve">служащих (работников) определяются </w:t>
      </w:r>
      <w:r>
        <w:rPr>
          <w:rFonts w:ascii="Times New Roman" w:hAnsi="Times New Roman" w:cs="Times New Roman"/>
          <w:sz w:val="28"/>
          <w:szCs w:val="28"/>
        </w:rPr>
        <w:t xml:space="preserve">соответствующий отчетный период и отчетная дата</w:t>
      </w:r>
      <w:r>
        <w:rPr>
          <w:rFonts w:ascii="Times New Roman" w:hAnsi="Times New Roman" w:cs="Times New Roman"/>
          <w:sz w:val="28"/>
          <w:szCs w:val="28"/>
        </w:rPr>
        <w:t xml:space="preserve"> (см., например, пункт 19 настоящих Методических рекомендаций)</w:t>
      </w:r>
      <w:r>
        <w:rPr>
          <w:rFonts w:ascii="Times New Roman" w:hAnsi="Times New Roman" w:cs="Times New Roman"/>
          <w:sz w:val="28"/>
          <w:szCs w:val="28"/>
        </w:rPr>
        <w:t xml:space="preserve">. </w:t>
      </w:r>
    </w:p>
    <w:p>
      <w:pP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af7"/>
        <w:numPr>
          <w:numId w:val="1"/>
          <w:ilvl w:val="0"/>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tabs>
          <w:tab w:val="left" w:pos="1134"/>
        </w:tabs>
        <w:ind w:left="0" w:firstLine="567"/>
        <w:rPr>
          <w:rFonts w:ascii="Times New Roman" w:hAnsi="Times New Roman"/>
          <w:b/>
          <w:sz w:val="28"/>
          <w:szCs w:val="28"/>
        </w:rPr>
      </w:pPr>
      <w:r>
        <w:rPr>
          <w:rFonts w:ascii="Times New Roman" w:hAnsi="Times New Roman"/>
          <w:b/>
          <w:sz w:val="28"/>
          <w:szCs w:val="28"/>
        </w:rPr>
        <w:t xml:space="preserve">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Pr>
          <w:rFonts w:ascii="Times New Roman" w:hAnsi="Times New Roman"/>
          <w:b/>
          <w:sz w:val="28"/>
          <w:szCs w:val="28"/>
        </w:rPr>
        <w:t xml:space="preserve">"И</w:t>
      </w:r>
      <w:r>
        <w:rPr>
          <w:rFonts w:ascii="Times New Roman" w:hAnsi="Times New Roman"/>
          <w:b/>
          <w:sz w:val="28"/>
          <w:szCs w:val="28"/>
        </w:rPr>
        <w:t xml:space="preserve">ны</w:t>
      </w:r>
      <w:r>
        <w:rPr>
          <w:rFonts w:ascii="Times New Roman" w:hAnsi="Times New Roman"/>
          <w:b/>
          <w:sz w:val="28"/>
          <w:szCs w:val="28"/>
        </w:rPr>
        <w:t xml:space="preserve">е</w:t>
      </w:r>
      <w:r>
        <w:rPr>
          <w:rFonts w:ascii="Times New Roman" w:hAnsi="Times New Roman"/>
          <w:b/>
          <w:sz w:val="28"/>
          <w:szCs w:val="28"/>
        </w:rPr>
        <w:t xml:space="preserve"> доход</w:t>
      </w:r>
      <w:r>
        <w:rPr>
          <w:rFonts w:ascii="Times New Roman" w:hAnsi="Times New Roman"/>
          <w:b/>
          <w:sz w:val="28"/>
          <w:szCs w:val="28"/>
        </w:rPr>
        <w:t xml:space="preserve">ы"</w:t>
      </w:r>
      <w:r>
        <w:rPr>
          <w:rFonts w:ascii="Times New Roman" w:hAnsi="Times New Roman"/>
          <w:sz w:val="28"/>
          <w:szCs w:val="28"/>
        </w:rPr>
        <w:t xml:space="preserve">. </w:t>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p>
    <w:p>
      <w:pPr>
        <w:pStyle w:val="af7"/>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 xml:space="preserve">"</w:t>
      </w:r>
      <w:r>
        <w:rPr>
          <w:rFonts w:ascii="Times New Roman" w:hAnsi="Times New Roman"/>
          <w:sz w:val="28"/>
          <w:szCs w:val="28"/>
        </w:rPr>
        <w:t xml:space="preserve">дохода</w:t>
      </w:r>
      <w:r>
        <w:rPr>
          <w:rFonts w:ascii="Times New Roman" w:hAnsi="Times New Roman"/>
          <w:sz w:val="28"/>
          <w:szCs w:val="28"/>
        </w:rPr>
        <w:t xml:space="preserve">"</w:t>
      </w:r>
      <w:r>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Pr>
          <w:rFonts w:ascii="Times New Roman" w:hAnsi="Times New Roman"/>
          <w:sz w:val="28"/>
          <w:szCs w:val="28"/>
        </w:rPr>
        <w:t xml:space="preserve">и приложить их к справке.</w:t>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33" w:tooltip="https://mintrud.gov.ru/docs/1872" w:history="1">
        <w:r>
          <w:rPr>
            <w:rStyle w:val="aff5"/>
            <w:rFonts w:ascii="Times New Roman" w:hAnsi="Times New Roman"/>
            <w:sz w:val="28"/>
            <w:szCs w:val="28"/>
          </w:rPr>
          <w:t xml:space="preserve">https://mintrud.gov.ru/docs/1872</w:t>
        </w:r>
      </w:hyperlink>
      <w:r>
        <w:rPr>
          <w:rFonts w:ascii="Times New Roman" w:hAnsi="Times New Roman"/>
          <w:sz w:val="28"/>
          <w:szCs w:val="28"/>
        </w:rPr>
        <w:t xml:space="preserve">). </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numId w:val="1"/>
          <w:ilvl w:val="0"/>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tabs>
        <w:ind w:firstLine="567"/>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szCs w:val="28"/>
        </w:rPr>
        <w:t xml:space="preserve"> (за исключением случа</w:t>
      </w:r>
      <w:r>
        <w:rPr>
          <w:rFonts w:ascii="Times New Roman" w:hAnsi="Times New Roman"/>
          <w:sz w:val="28"/>
          <w:szCs w:val="28"/>
        </w:rPr>
        <w:t xml:space="preserve">ев</w:t>
      </w:r>
      <w:r>
        <w:rPr>
          <w:rFonts w:ascii="Times New Roman" w:hAnsi="Times New Roman"/>
          <w:sz w:val="28"/>
          <w:szCs w:val="28"/>
        </w:rPr>
        <w:t xml:space="preserve">, указанн</w:t>
      </w:r>
      <w:r>
        <w:rPr>
          <w:rFonts w:ascii="Times New Roman" w:hAnsi="Times New Roman"/>
          <w:sz w:val="28"/>
          <w:szCs w:val="28"/>
        </w:rPr>
        <w:t xml:space="preserve">ых</w:t>
      </w:r>
      <w:r>
        <w:rPr>
          <w:rFonts w:ascii="Times New Roman" w:hAnsi="Times New Roman"/>
          <w:sz w:val="28"/>
          <w:szCs w:val="28"/>
        </w:rPr>
        <w:t xml:space="preserve"> </w:t>
      </w:r>
      <w:r>
        <w:rPr>
          <w:rFonts w:ascii="Times New Roman" w:hAnsi="Times New Roman"/>
          <w:sz w:val="28"/>
        </w:rPr>
        <w:t xml:space="preserve">в пункте </w:t>
      </w:r>
      <w:r>
        <w:rPr>
          <w:rFonts w:ascii="Times New Roman" w:hAnsi="Times New Roman"/>
          <w:sz w:val="28"/>
          <w:szCs w:val="28"/>
        </w:rPr>
        <w:t xml:space="preserve">75</w:t>
      </w:r>
      <w:r>
        <w:rPr>
          <w:rFonts w:ascii="Times New Roman" w:hAnsi="Times New Roman"/>
          <w:sz w:val="28"/>
          <w:szCs w:val="28"/>
        </w:rPr>
        <w:t xml:space="preserve"> и подпункте 15 пункта </w:t>
      </w:r>
      <w:r>
        <w:rPr>
          <w:rFonts w:ascii="Times New Roman" w:hAnsi="Times New Roman"/>
          <w:sz w:val="28"/>
          <w:szCs w:val="28"/>
        </w:rPr>
        <w:t xml:space="preserve">84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5"/>
          <w:rFonts w:ascii="Times New Roman" w:hAnsi="Times New Roman" w:cs="Times New Roman"/>
          <w:sz w:val="28"/>
          <w:szCs w:val="28"/>
        </w:rPr>
        <w:t xml:space="preserve">полученной в рамках Указания Банка России № 5798-У</w:t>
      </w:r>
      <w:r>
        <w:rPr>
          <w:rStyle w:val="af5"/>
          <w:rFonts w:ascii="Times New Roman" w:hAnsi="Times New Roman" w:cs="Times New Roman"/>
          <w:sz w:val="28"/>
          <w:szCs w:val="28"/>
        </w:rPr>
        <w:t xml:space="preserve">, такие сведения не отражаются в справке.</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af7"/>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af7"/>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t xml:space="preserve">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Иные доходы</w:t>
      </w:r>
    </w:p>
    <w:p>
      <w:pPr>
        <w:pStyle w:val="af6"/>
        <w:numPr>
          <w:numId w:val="1"/>
          <w:ilvl w:val="0"/>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Pr>
          <w:rStyle w:val="af5"/>
          <w:rFonts w:ascii="Times New Roman" w:hAnsi="Times New Roman" w:cs="Times New Roman"/>
          <w:color w:val="000000"/>
          <w:sz w:val="28"/>
          <w:szCs w:val="28"/>
        </w:rPr>
        <w:t xml:space="preserve">строках справки. </w:t>
      </w:r>
    </w:p>
    <w:p>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w:t>
      </w:r>
      <w:r>
        <w:rPr>
          <w:rStyle w:val="af5"/>
          <w:rFonts w:ascii="Times New Roman" w:hAnsi="Times New Roman" w:cs="Times New Roman"/>
          <w:b/>
          <w:sz w:val="28"/>
          <w:szCs w:val="28"/>
        </w:rPr>
        <w:t xml:space="preserve">"И</w:t>
      </w:r>
      <w:r>
        <w:rPr>
          <w:rStyle w:val="af5"/>
          <w:rFonts w:ascii="Times New Roman" w:hAnsi="Times New Roman" w:cs="Times New Roman"/>
          <w:b/>
          <w:sz w:val="28"/>
          <w:szCs w:val="28"/>
        </w:rPr>
        <w:t xml:space="preserve">ные</w:t>
      </w:r>
      <w:r>
        <w:rPr>
          <w:rStyle w:val="af5"/>
          <w:rFonts w:ascii="Times New Roman" w:hAnsi="Times New Roman"/>
          <w:b/>
          <w:sz w:val="28"/>
        </w:rPr>
        <w:t xml:space="preserve"> доходы</w:t>
      </w:r>
      <w:r>
        <w:rPr>
          <w:rStyle w:val="af5"/>
          <w:rFonts w:ascii="Times New Roman" w:hAnsi="Times New Roman" w:cs="Times New Roman"/>
          <w:b/>
          <w:sz w:val="28"/>
          <w:szCs w:val="28"/>
        </w:rPr>
        <w:t xml:space="preserve">"</w:t>
      </w:r>
      <w:r>
        <w:rPr>
          <w:rStyle w:val="af5"/>
          <w:rFonts w:ascii="Times New Roman" w:hAnsi="Times New Roman" w:cs="Times New Roman"/>
          <w:sz w:val="28"/>
          <w:szCs w:val="28"/>
        </w:rPr>
        <w:t xml:space="preserve"> могут быть указаны: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pPr>
        <w:pStyle w:val="Default"/>
        <w:numPr>
          <w:numId w:val="6"/>
          <w:ilvl w:val="0"/>
        </w:numPr>
        <w:tabs>
          <w:tab w:val="left" w:pos="142"/>
          <w:tab w:val="left" w:pos="1134"/>
        </w:tabs>
        <w:ind w:left="0" w:firstLine="567"/>
        <w:rPr>
          <w:color w:val="auto"/>
          <w:sz w:val="28"/>
          <w:szCs w:val="28"/>
        </w:rPr>
      </w:pPr>
      <w:r>
        <w:rPr>
          <w:rStyle w:val="af5"/>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5"/>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p>
    <w:p>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Pr>
          <w:color w:val="auto"/>
          <w:sz w:val="28"/>
          <w:szCs w:val="28"/>
        </w:rPr>
        <w:t xml:space="preserve">или посредством официального сайта Фонда пенсионного и социального страхования Российской Федерации</w:t>
      </w:r>
      <w:r>
        <w:rPr>
          <w:color w:val="auto"/>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olor w:val="000000"/>
          <w:sz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w:t>
      </w:r>
      <w:r>
        <w:rPr>
          <w:rStyle w:val="af5"/>
          <w:rFonts w:ascii="Times New Roman" w:hAnsi="Times New Roman" w:cs="Times New Roman"/>
          <w:color w:val="000000"/>
          <w:sz w:val="28"/>
          <w:szCs w:val="28"/>
        </w:rPr>
        <w:t xml:space="preserve">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Pr>
          <w:rStyle w:val="af5"/>
          <w:rFonts w:ascii="Times New Roman" w:hAnsi="Times New Roman" w:cs="Times New Roman"/>
          <w:color w:val="000000"/>
          <w:sz w:val="28"/>
          <w:szCs w:val="28"/>
        </w:rPr>
        <w:t xml:space="preserve">несовершеннолетнего ребенка в </w:t>
      </w:r>
      <w:r>
        <w:rPr>
          <w:rStyle w:val="af5"/>
          <w:rFonts w:ascii="Times New Roman" w:hAnsi="Times New Roman" w:cs="Times New Roman"/>
          <w:color w:val="000000"/>
          <w:sz w:val="28"/>
          <w:szCs w:val="28"/>
        </w:rPr>
        <w:t xml:space="preserve">строке </w:t>
      </w:r>
      <w:r>
        <w:rPr>
          <w:rStyle w:val="af5"/>
          <w:rFonts w:ascii="Times New Roman" w:hAnsi="Times New Roman"/>
          <w:b/>
          <w:color w:val="000000"/>
          <w:sz w:val="28"/>
        </w:rPr>
        <w:t xml:space="preserve">"Иные доходы"</w:t>
      </w:r>
      <w:r>
        <w:rPr>
          <w:rStyle w:val="af5"/>
          <w:rFonts w:ascii="Times New Roman" w:hAnsi="Times New Roman" w:cs="Times New Roman"/>
          <w:color w:val="000000"/>
          <w:sz w:val="28"/>
          <w:szCs w:val="28"/>
        </w:rPr>
        <w:t xml:space="preserve">, а сведения о счете – </w:t>
      </w:r>
      <w:r>
        <w:rPr>
          <w:rStyle w:val="af5"/>
          <w:rFonts w:ascii="Times New Roman" w:hAnsi="Times New Roman" w:cs="Times New Roman"/>
          <w:color w:val="000000"/>
          <w:sz w:val="28"/>
          <w:szCs w:val="28"/>
        </w:rPr>
        <w:t xml:space="preserve">в разделе 4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стипендия;</w:t>
      </w:r>
    </w:p>
    <w:p>
      <w:pPr>
        <w:pStyle w:val="af7"/>
        <w:numPr>
          <w:numId w:val="6"/>
          <w:ilvl w:val="0"/>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af5"/>
          <w:rFonts w:ascii="Times New Roman" w:hAnsi="Times New Roman" w:cs="Times New Roman"/>
          <w:color w:val="000000"/>
          <w:sz w:val="28"/>
          <w:szCs w:val="28"/>
        </w:rPr>
        <w:t xml:space="preserve">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w:t>
      </w:r>
      <w:r>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t xml:space="preserve">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p>
    <w:p>
      <w:pPr>
        <w:pStyle w:val="af6"/>
        <w:numPr>
          <w:numId w:val="6"/>
          <w:ilvl w:val="0"/>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5"/>
          <w:rFonts w:ascii="Times New Roman" w:hAnsi="Times New Roman"/>
          <w:b/>
          <w:sz w:val="28"/>
        </w:rPr>
        <w:t xml:space="preserve">"Доход от ценных бумаг и долей участия в коммерческих организациях"</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af5"/>
          <w:rFonts w:ascii="Times New Roman" w:hAnsi="Times New Roman" w:cs="Times New Roman"/>
          <w:sz w:val="28"/>
          <w:szCs w:val="28"/>
        </w:rPr>
        <w:t xml:space="preserve">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w:t>
      </w:r>
      <w:r>
        <w:rPr>
          <w:rStyle w:val="110"/>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110"/>
          <w:rFonts w:ascii="Times New Roman" w:hAnsi="Times New Roman"/>
          <w:color w:val="000000"/>
          <w:sz w:val="28"/>
          <w:szCs w:val="28"/>
        </w:rPr>
        <w:t xml:space="preserve">; </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p>
    <w:p>
      <w:pPr>
        <w:pStyle w:val="Default"/>
        <w:numPr>
          <w:numId w:val="6"/>
          <w:ilvl w:val="0"/>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numId w:val="6"/>
          <w:ilvl w:val="0"/>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pPr>
        <w:pStyle w:val="af7"/>
        <w:numPr>
          <w:numId w:val="6"/>
          <w:ilvl w:val="0"/>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p>
    <w:p>
      <w:pPr>
        <w:pStyle w:val="Default"/>
        <w:numPr>
          <w:numId w:val="6"/>
          <w:ilvl w:val="0"/>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p>
    <w:p>
      <w:pPr>
        <w:pStyle w:val="af7"/>
        <w:numPr>
          <w:numId w:val="6"/>
          <w:ilvl w:val="0"/>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eastAsia="Times New Roman"/>
          <w:sz w:val="28"/>
          <w:szCs w:val="28"/>
          <w:lang w:eastAsia="ru-RU"/>
        </w:rPr>
        <w:t xml:space="preserve"> (супруга)</w:t>
      </w:r>
      <w:r>
        <w:rPr>
          <w:rFonts w:ascii="Times New Roman" w:hAnsi="Times New Roman" w:eastAsia="Times New Roman"/>
          <w:sz w:val="28"/>
          <w:szCs w:val="28"/>
          <w:lang w:eastAsia="ru-RU"/>
        </w:rPr>
        <w:t xml:space="preserve"> или несовершеннолетнего ребенка, то сведения о счете необходимо также отразить в разделе 4 справки;</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af7"/>
        <w:numPr>
          <w:numId w:val="6"/>
          <w:ilvl w:val="0"/>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af6"/>
        <w:numPr>
          <w:numId w:val="6"/>
          <w:ilvl w:val="0"/>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pPr>
        <w:pStyle w:val="af6"/>
        <w:numPr>
          <w:numId w:val="6"/>
          <w:ilvl w:val="0"/>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 xml:space="preserve">60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af5"/>
          <w:rFonts w:ascii="Times New Roman" w:hAnsi="Times New Roman" w:cs="Times New Roman"/>
          <w:color w:val="000000"/>
          <w:sz w:val="28"/>
          <w:szCs w:val="28"/>
        </w:rPr>
        <w:t xml:space="preserve">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rPr>
        <w:t xml:space="preserve">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иные аналогичные выплаты.</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w:t>
      </w:r>
      <w:r>
        <w:rPr>
          <w:rFonts w:ascii="Times New Roman" w:hAnsi="Times New Roman" w:eastAsia="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r>
        <w:rPr>
          <w:rFonts w:ascii="Times New Roman" w:hAnsi="Times New Roman" w:eastAsia="Times New Roman"/>
          <w:sz w:val="28"/>
          <w:szCs w:val="28"/>
          <w:lang w:eastAsia="ru-RU"/>
        </w:rPr>
        <w:t xml:space="preserve">. </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Исключением является</w:t>
      </w:r>
      <w:r>
        <w:rPr>
          <w:rFonts w:ascii="Times New Roman" w:hAnsi="Times New Roman" w:eastAsia="Times New Roman"/>
          <w:sz w:val="28"/>
          <w:szCs w:val="28"/>
          <w:lang w:eastAsia="ru-RU"/>
        </w:rPr>
        <w:t xml:space="preserve">, например,</w:t>
      </w:r>
      <w:r>
        <w:rPr>
          <w:rFonts w:ascii="Times New Roman" w:hAnsi="Times New Roman" w:eastAsia="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eastAsia="Times New Roman"/>
          <w:sz w:val="28"/>
          <w:szCs w:val="28"/>
          <w:lang w:eastAsia="ru-RU"/>
        </w:rPr>
        <w:t xml:space="preserve">к доходам, полученным в натуральной форме)</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Цифровая в</w:t>
      </w:r>
      <w:r>
        <w:rPr>
          <w:rFonts w:ascii="Times New Roman" w:hAnsi="Times New Roman" w:eastAsia="Times New Roman"/>
          <w:sz w:val="28"/>
          <w:szCs w:val="28"/>
          <w:lang w:eastAsia="ru-RU"/>
        </w:rPr>
        <w:t xml:space="preserve">алюта, полученная в результате майнинга, как и цифровая валюта, полученная по иным основаниям</w:t>
      </w:r>
      <w:r>
        <w:rPr>
          <w:rFonts w:ascii="Times New Roman" w:hAnsi="Times New Roman" w:eastAsia="Times New Roman"/>
          <w:sz w:val="28"/>
          <w:szCs w:val="28"/>
          <w:lang w:eastAsia="ru-RU"/>
        </w:rPr>
        <w:t xml:space="preserve"> (например, куплена, получена в дар</w:t>
      </w:r>
      <w:r>
        <w:rPr>
          <w:rFonts w:ascii="Times New Roman" w:hAnsi="Times New Roman" w:eastAsia="Times New Roman"/>
          <w:sz w:val="28"/>
          <w:szCs w:val="28"/>
          <w:lang w:eastAsia="ru-RU"/>
        </w:rPr>
        <w:t xml:space="preserve"> и проч.</w:t>
      </w:r>
      <w:r>
        <w:rPr>
          <w:rFonts w:ascii="Times New Roman" w:hAnsi="Times New Roman" w:eastAsia="Times New Roman"/>
          <w:sz w:val="28"/>
          <w:szCs w:val="28"/>
          <w:lang w:eastAsia="ru-RU"/>
        </w:rPr>
        <w:t xml:space="preserve">), при ее наличии в собственности подлежит указанию в подразделе 3.5 раздела 3 справки.</w:t>
      </w:r>
    </w:p>
    <w:p>
      <w:pPr>
        <w:pStyle w:val="af7"/>
        <w:numPr>
          <w:numId w:val="1"/>
          <w:ilvl w:val="0"/>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w:t>
      </w:r>
      <w:r>
        <w:rPr>
          <w:rFonts w:ascii="Times New Roman" w:hAnsi="Times New Roman"/>
          <w:sz w:val="28"/>
          <w:szCs w:val="28"/>
        </w:rPr>
        <w:t xml:space="preserve">, грантов</w:t>
      </w:r>
      <w:r>
        <w:rPr>
          <w:rFonts w:ascii="Times New Roman" w:hAnsi="Times New Roman"/>
          <w:sz w:val="28"/>
          <w:szCs w:val="28"/>
        </w:rPr>
        <w:t xml:space="preserve"> (за исключением </w:t>
      </w:r>
      <w:r>
        <w:rPr>
          <w:rFonts w:ascii="Times New Roman" w:hAnsi="Times New Roman"/>
          <w:sz w:val="28"/>
          <w:szCs w:val="28"/>
        </w:rPr>
        <w:t xml:space="preserve">премий или иного </w:t>
      </w:r>
      <w:r>
        <w:rPr>
          <w:rFonts w:ascii="Times New Roman" w:hAnsi="Times New Roman"/>
          <w:sz w:val="28"/>
          <w:szCs w:val="28"/>
        </w:rPr>
        <w:t xml:space="preserve">денежного вознаграждения)</w:t>
      </w:r>
      <w:r>
        <w:rPr>
          <w:rFonts w:ascii="Times New Roman" w:hAnsi="Times New Roman"/>
          <w:sz w:val="28"/>
          <w:szCs w:val="28"/>
        </w:rPr>
        <w:t xml:space="preserve">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p>
    <w:p>
      <w:pPr>
        <w:tabs>
          <w:tab w:val="left" w:pos="709"/>
        </w:tabs>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p>
    <w:p>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af5"/>
          <w:rFonts w:ascii="Times New Roman" w:hAnsi="Times New Roman" w:cs="Times New Roman"/>
          <w:color w:val="000000"/>
          <w:sz w:val="28"/>
          <w:szCs w:val="28"/>
        </w:rPr>
        <w:t xml:space="preserve">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p>
    <w:p>
      <w:pPr>
        <w:tabs>
          <w:tab w:val="left" w:pos="709"/>
        </w:tabs>
        <w:ind w:firstLine="567"/>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tabs>
          <w:tab w:val="left" w:pos="709"/>
        </w:tabs>
        <w:ind w:firstLine="567"/>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tabs>
          <w:tab w:val="left" w:pos="709"/>
        </w:tabs>
        <w:ind w:firstLine="567"/>
        <w:rPr>
          <w:rStyle w:val="af5"/>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af5"/>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от 12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июня 2002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г. №</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 xml:space="preserve">;</w:t>
      </w:r>
    </w:p>
    <w:p>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15</w:t>
      </w:r>
      <w:r>
        <w:rPr>
          <w:rStyle w:val="af5"/>
          <w:rFonts w:ascii="Times New Roman" w:hAnsi="Times New Roman" w:cs="Times New Roman"/>
          <w:color w:val="000000"/>
          <w:sz w:val="28"/>
          <w:szCs w:val="28"/>
        </w:rPr>
        <w:t xml:space="preserve">) от продажи</w:t>
      </w:r>
      <w:r>
        <w:rPr>
          <w:rStyle w:val="af5"/>
          <w:rFonts w:ascii="Times New Roman" w:hAnsi="Times New Roman" w:cs="Times New Roman"/>
          <w:color w:val="000000"/>
          <w:sz w:val="28"/>
          <w:szCs w:val="28"/>
        </w:rPr>
        <w:t xml:space="preserve"> иностранной</w:t>
      </w:r>
      <w:r>
        <w:rPr>
          <w:rStyle w:val="af5"/>
          <w:rFonts w:ascii="Times New Roman" w:hAnsi="Times New Roman" w:cs="Times New Roman"/>
          <w:color w:val="000000"/>
          <w:sz w:val="28"/>
          <w:szCs w:val="28"/>
        </w:rPr>
        <w:t xml:space="preserve"> валюты </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в том числе </w:t>
      </w:r>
      <w:r>
        <w:rPr>
          <w:rStyle w:val="af5"/>
          <w:rFonts w:ascii="Times New Roman" w:hAnsi="Times New Roman" w:cs="Times New Roman"/>
          <w:color w:val="000000"/>
          <w:sz w:val="28"/>
          <w:szCs w:val="28"/>
        </w:rPr>
        <w:t xml:space="preserve">в случае наличия сведений о таких денежных средствах в информации</w:t>
      </w:r>
      <w:r>
        <w:rPr>
          <w:rStyle w:val="af5"/>
          <w:rFonts w:ascii="Times New Roman" w:hAnsi="Times New Roman" w:cs="Times New Roman"/>
          <w:color w:val="000000"/>
          <w:sz w:val="28"/>
          <w:szCs w:val="28"/>
        </w:rPr>
        <w:t xml:space="preserve">, полученной в рамках Указания Банка России № 5798-У</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p>
    <w:p>
      <w:pPr>
        <w:pStyle w:val="af7"/>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w:t>
      </w:r>
      <w:r>
        <w:rPr>
          <w:rFonts w:ascii="Times New Roman" w:hAnsi="Times New Roman"/>
          <w:sz w:val="28"/>
          <w:szCs w:val="28"/>
        </w:rPr>
        <w:t xml:space="preserve">,</w:t>
      </w:r>
      <w:r>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Pr>
          <w:rFonts w:ascii="Times New Roman" w:hAnsi="Times New Roman"/>
          <w:sz w:val="28"/>
          <w:szCs w:val="28"/>
        </w:rPr>
        <w:t xml:space="preserve">документов, подтверждающих факт получения дохода либо его отсутствия.</w:t>
      </w:r>
    </w:p>
    <w:p>
      <w:pPr>
        <w:pStyle w:val="af7"/>
        <w:ind w:left="567" w:firstLine="0"/>
        <w:rPr>
          <w:rFonts w:ascii="Times New Roman" w:hAnsi="Times New Roman"/>
          <w:sz w:val="28"/>
          <w:szCs w:val="28"/>
        </w:rPr>
      </w:pPr>
    </w:p>
    <w:p>
      <w:pPr>
        <w:tabs>
          <w:tab w:val="left" w:pos="709"/>
        </w:tabs>
        <w:ind w:firstLine="0"/>
        <w:jc w:val="center"/>
        <w:rPr>
          <w:rFonts w:ascii="Times New Roman" w:hAnsi="Times New Roman"/>
          <w:b/>
          <w:sz w:val="28"/>
          <w:szCs w:val="28"/>
        </w:rPr>
      </w:pPr>
      <w:r>
        <w:rPr>
          <w:rFonts w:ascii="Times New Roman" w:hAnsi="Times New Roman"/>
          <w:b/>
          <w:sz w:val="28"/>
          <w:szCs w:val="28"/>
        </w:rPr>
        <w:t xml:space="preserve">РАЗДЕЛ 2. СВЕДЕНИЯ О РАСХОДАХ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сообщаются сведения о расходах по сделкам, совершенным в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году. </w:t>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w:t>
      </w:r>
      <w:r>
        <w:rPr>
          <w:rFonts w:ascii="Times New Roman" w:hAnsi="Times New Roman"/>
          <w:sz w:val="28"/>
          <w:szCs w:val="28"/>
        </w:rPr>
        <w:t xml:space="preserve">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и в случае представления сведений в отношении гражданина, зарегистрированного</w:t>
      </w:r>
      <w:r>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p>
    <w:p>
      <w:pPr>
        <w:pStyle w:val="af7"/>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af7"/>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Pr>
          <w:rFonts w:ascii="Times New Roman" w:hAnsi="Times New Roman"/>
          <w:sz w:val="28"/>
          <w:szCs w:val="28"/>
        </w:rPr>
        <w:t xml:space="preserve">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af7"/>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w:t>
      </w:r>
      <w:r>
        <w:rPr>
          <w:rFonts w:ascii="Times New Roman" w:hAnsi="Times New Roman"/>
          <w:sz w:val="28"/>
          <w:szCs w:val="28"/>
        </w:rPr>
        <w:t xml:space="preserve">й оснований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2024</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Pr>
          <w:rFonts w:ascii="Times New Roman" w:hAnsi="Times New Roman"/>
          <w:bCs/>
          <w:color w:val="000000"/>
          <w:sz w:val="28"/>
          <w:szCs w:val="28"/>
        </w:rPr>
        <w:t xml:space="preserve">20</w:t>
      </w:r>
      <w:r>
        <w:rPr>
          <w:rFonts w:ascii="Times New Roman" w:hAnsi="Times New Roman"/>
          <w:bCs/>
          <w:color w:val="000000"/>
          <w:sz w:val="28"/>
          <w:szCs w:val="28"/>
        </w:rPr>
        <w:t xml:space="preserve">21</w:t>
      </w:r>
      <w:r>
        <w:rPr>
          <w:rFonts w:ascii="Times New Roman" w:hAnsi="Times New Roman"/>
          <w:bCs/>
          <w:color w:val="000000"/>
          <w:sz w:val="28"/>
          <w:szCs w:val="28"/>
        </w:rPr>
        <w:t xml:space="preserve">, </w:t>
      </w:r>
      <w:r>
        <w:rPr>
          <w:rFonts w:ascii="Times New Roman" w:hAnsi="Times New Roman"/>
          <w:bCs/>
          <w:color w:val="000000"/>
          <w:sz w:val="28"/>
          <w:szCs w:val="28"/>
        </w:rPr>
        <w:t xml:space="preserve">202</w:t>
      </w:r>
      <w:r>
        <w:rPr>
          <w:rFonts w:ascii="Times New Roman" w:hAnsi="Times New Roman"/>
          <w:bCs/>
          <w:color w:val="000000"/>
          <w:sz w:val="28"/>
          <w:szCs w:val="28"/>
        </w:rPr>
        <w:t xml:space="preserve">2</w:t>
      </w:r>
      <w:r>
        <w:rPr>
          <w:rFonts w:ascii="Times New Roman" w:hAnsi="Times New Roman"/>
          <w:bCs/>
          <w:color w:val="000000"/>
          <w:sz w:val="28"/>
          <w:szCs w:val="28"/>
        </w:rPr>
        <w:t xml:space="preserve"> </w:t>
      </w:r>
      <w:r>
        <w:rPr>
          <w:rFonts w:ascii="Times New Roman" w:hAnsi="Times New Roman"/>
          <w:bCs/>
          <w:color w:val="000000"/>
          <w:sz w:val="28"/>
          <w:szCs w:val="28"/>
        </w:rPr>
        <w:t xml:space="preserve">и </w:t>
      </w:r>
      <w:r>
        <w:rPr>
          <w:rFonts w:ascii="Times New Roman" w:hAnsi="Times New Roman"/>
          <w:bCs/>
          <w:color w:val="000000"/>
          <w:sz w:val="28"/>
          <w:szCs w:val="28"/>
        </w:rPr>
        <w:t xml:space="preserve">202</w:t>
      </w:r>
      <w:r>
        <w:rPr>
          <w:rFonts w:ascii="Times New Roman" w:hAnsi="Times New Roman"/>
          <w:bCs/>
          <w:color w:val="000000"/>
          <w:sz w:val="28"/>
          <w:szCs w:val="28"/>
        </w:rPr>
        <w:t xml:space="preserve">3</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p>
    <w:p>
      <w:pPr>
        <w:pStyle w:val="af7"/>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af7"/>
        <w:numPr>
          <w:numId w:val="1"/>
          <w:ilvl w:val="0"/>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szCs w:val="28"/>
        </w:rPr>
        <w:t xml:space="preserve">служащего (работника) и его супруги (супруга) за три последних года, предшествующих совершению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p>
    <w:p>
      <w:pPr>
        <w:pStyle w:val="af7"/>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xml:space="preserve">, а также </w:t>
      </w:r>
      <w:r>
        <w:rPr>
          <w:rFonts w:ascii="Times New Roman" w:hAnsi="Times New Roman"/>
          <w:sz w:val="28"/>
          <w:szCs w:val="28"/>
        </w:rPr>
        <w:t xml:space="preserve">если </w:t>
      </w:r>
      <w:r>
        <w:rPr>
          <w:rFonts w:ascii="Times New Roman" w:hAnsi="Times New Roman"/>
          <w:sz w:val="28"/>
          <w:szCs w:val="28"/>
        </w:rPr>
        <w:t xml:space="preserve">цифровая валюта получена</w:t>
      </w:r>
      <w:r>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 xml:space="preserve">.</w:t>
      </w:r>
      <w:r>
        <w:rPr>
          <w:rFonts w:ascii="Times New Roman" w:hAnsi="Times New Roman"/>
          <w:sz w:val="28"/>
          <w:szCs w:val="28"/>
        </w:rPr>
        <w:t xml:space="preserve"> При этом такое имущество отражается в соответствующих разделах справки;</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numId w:val="1"/>
          <w:ilvl w:val="0"/>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p>
    <w:p>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numId w:val="1"/>
          <w:ilvl w:val="0"/>
        </w:numPr>
        <w:ind w:left="0" w:firstLine="567"/>
        <w:jc w:val="both"/>
      </w:pPr>
      <w:r>
        <w:rPr>
          <w:b/>
        </w:rPr>
        <w:t xml:space="preserve">Особенности заполнения раздела "Сведения о расходах"</w:t>
      </w:r>
      <w:r>
        <w:t xml:space="preserve">:</w:t>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ind w:firstLine="851"/>
        <w:rPr>
          <w:rFonts w:ascii="Times New Roman" w:hAnsi="Times New Roman"/>
          <w:sz w:val="28"/>
          <w:szCs w:val="28"/>
        </w:rPr>
      </w:pP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p>
    <w:p>
      <w:pPr>
        <w:ind w:firstLine="851"/>
        <w:jc w:val="center"/>
        <w:rPr>
          <w:rFonts w:ascii="Times New Roman" w:hAnsi="Times New Roman" w:eastAsia="Times New Roman"/>
          <w:sz w:val="28"/>
          <w:szCs w:val="28"/>
        </w:rPr>
      </w:pP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p>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af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af7"/>
        <w:numPr>
          <w:numId w:val="1"/>
          <w:ilvl w:val="0"/>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af7"/>
        <w:numPr>
          <w:numId w:val="1"/>
          <w:ilvl w:val="0"/>
        </w:numPr>
        <w:ind w:left="0" w:firstLine="567"/>
        <w:outlineLvl w:val="1"/>
        <w:rPr>
          <w:rFonts w:ascii="Times New Roman" w:hAnsi="Times New Roman"/>
          <w:sz w:val="28"/>
          <w:szCs w:val="28"/>
        </w:rPr>
      </w:pPr>
      <w:r>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a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Pr>
          <w:rFonts w:ascii="Times New Roman" w:hAnsi="Times New Roman"/>
          <w:sz w:val="28"/>
          <w:szCs w:val="28"/>
          <w:lang w:eastAsia="ru-RU"/>
        </w:rPr>
        <w:t xml:space="preserve">капитального строительства</w:t>
      </w:r>
      <w:r>
        <w:rPr>
          <w:rFonts w:ascii="Times New Roman" w:hAnsi="Times New Roman"/>
          <w:sz w:val="28"/>
          <w:szCs w:val="28"/>
          <w:lang w:eastAsia="ru-RU"/>
        </w:rPr>
        <w:t xml:space="preserve">, предназначенных для хранения инвентаря и урожая сельскохозяйственных культур.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af7"/>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При наличии в собственности </w:t>
      </w:r>
      <w:r>
        <w:rPr>
          <w:rStyle w:val="af5"/>
          <w:rFonts w:ascii="Times New Roman" w:hAnsi="Times New Roman" w:cs="Times New Roman"/>
          <w:b/>
          <w:color w:val="000000"/>
          <w:sz w:val="28"/>
          <w:szCs w:val="28"/>
        </w:rPr>
        <w:t xml:space="preserve">жилого или садового дома,</w:t>
      </w:r>
      <w:r>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Style w:val="af5"/>
          <w:rFonts w:ascii="Times New Roman" w:hAnsi="Times New Roman" w:cs="Times New Roman"/>
          <w:color w:val="000000"/>
          <w:sz w:val="28"/>
          <w:szCs w:val="28"/>
        </w:rPr>
        <w:t xml:space="preserve">В строке "</w:t>
      </w:r>
      <w:r>
        <w:rPr>
          <w:rStyle w:val="af5"/>
          <w:rFonts w:ascii="Times New Roman" w:hAnsi="Times New Roman" w:cs="Times New Roman"/>
          <w:b/>
          <w:color w:val="000000"/>
          <w:sz w:val="28"/>
          <w:szCs w:val="28"/>
        </w:rPr>
        <w:t xml:space="preserve">Гаражи</w:t>
      </w:r>
      <w:r>
        <w:rPr>
          <w:rStyle w:val="af5"/>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af5"/>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szCs w:val="28"/>
        </w:rPr>
        <w:t xml:space="preserve">собственности (долевая собственность) или без определения таких долей (совместная собственность).</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p>
    <w:p>
      <w:pPr>
        <w:ind w:firstLine="567"/>
        <w:rPr>
          <w:rFonts w:ascii="Times New Roman" w:hAnsi="Times New Roman"/>
          <w:sz w:val="28"/>
          <w:szCs w:val="28"/>
        </w:rPr>
      </w:pPr>
      <w:r>
        <w:rPr>
          <w:rFonts w:ascii="Times New Roman" w:hAnsi="Times New Roman"/>
          <w:sz w:val="28"/>
          <w:szCs w:val="28"/>
        </w:rPr>
        <w:t xml:space="preserve">2) район;</w:t>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p>
    <w:p>
      <w:pPr>
        <w:ind w:firstLine="567"/>
        <w:rPr>
          <w:rFonts w:ascii="Times New Roman" w:hAnsi="Times New Roman"/>
          <w:strike/>
          <w:sz w:val="28"/>
          <w:szCs w:val="28"/>
        </w:rPr>
      </w:pPr>
      <w:r>
        <w:rPr>
          <w:rFonts w:ascii="Times New Roman" w:hAnsi="Times New Roman"/>
          <w:sz w:val="28"/>
          <w:szCs w:val="28"/>
        </w:rPr>
        <w:t xml:space="preserve">3) почтовый адрес.</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af7"/>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t xml:space="preserve">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a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4" w:tooltip="https://lk.rosreestr.ru/eservices/real-estate-objects-online" w:history="1">
        <w:r>
          <w:rPr>
            <w:rStyle w:val="aff5"/>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2024</w:t>
      </w:r>
      <w:r>
        <w:rPr>
          <w:rFonts w:ascii="Times New Roman" w:hAnsi="Times New Roman"/>
          <w:sz w:val="28"/>
          <w:szCs w:val="28"/>
        </w:rPr>
        <w:t xml:space="preserve">-2 от 27 марта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договор купли-продажи от 19 февраля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или иное.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Pr>
          <w:rFonts w:ascii="Times New Roman" w:hAnsi="Times New Roman"/>
          <w:sz w:val="28"/>
          <w:szCs w:val="28"/>
        </w:rPr>
        <w:t xml:space="preserve">за счет которых приобретено недвижимое имущество</w:t>
      </w:r>
      <w:r>
        <w:rPr>
          <w:rFonts w:ascii="Times New Roman" w:hAnsi="Times New Roman"/>
          <w:sz w:val="28"/>
          <w:szCs w:val="28"/>
        </w:rPr>
        <w:t xml:space="preserve">, находящее</w:t>
      </w:r>
      <w:r>
        <w:rPr>
          <w:rFonts w:ascii="Times New Roman" w:hAnsi="Times New Roman"/>
          <w:sz w:val="28"/>
          <w:szCs w:val="28"/>
        </w:rPr>
        <w:t xml:space="preserve">ся в пределах территории Российской Федерации, в</w:t>
      </w:r>
      <w:r>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af7"/>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p>
    <w:p>
      <w:pPr>
        <w:pStyle w:val="af7"/>
        <w:ind w:left="0" w:firstLine="567"/>
        <w:rPr>
          <w:rFonts w:ascii="Times New Roman" w:hAnsi="Times New Roman"/>
          <w:sz w:val="28"/>
          <w:szCs w:val="28"/>
        </w:rPr>
      </w:pPr>
      <w:bookmarkStart w:id="2" w:name="Par1"/>
      <w:bookmarkEnd w:id="2"/>
      <w:r>
        <w:rPr>
          <w:rFonts w:ascii="Times New Roman" w:hAnsi="Times New Roman"/>
          <w:sz w:val="28"/>
          <w:szCs w:val="28"/>
        </w:rPr>
        <w:t xml:space="preserve">государственные должности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pPr>
      <w:bookmarkStart w:id="3" w:name="Par8"/>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af7"/>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p>
    <w:p>
      <w:pPr>
        <w:pStyle w:val="af7"/>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t xml:space="preserve">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p>
    <w:p>
      <w:pPr>
        <w:pStyle w:val="af7"/>
        <w:numPr>
          <w:numId w:val="1"/>
          <w:ilvl w:val="0"/>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af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Вид, марка, модель транспортного средства, год изготовления</w:t>
      </w:r>
      <w:r>
        <w:rPr>
          <w:rFonts w:ascii="Times New Roman" w:hAnsi="Times New Roman"/>
          <w:sz w:val="28"/>
          <w:szCs w:val="28"/>
        </w:rPr>
        <w:t xml:space="preserve"> </w:t>
      </w:r>
      <w:r>
        <w:rPr>
          <w:rFonts w:ascii="Times New Roman" w:hAnsi="Times New Roman"/>
          <w:sz w:val="28"/>
          <w:szCs w:val="28"/>
        </w:rPr>
        <w:t xml:space="preserve">заполняются </w:t>
      </w:r>
      <w:r>
        <w:rPr>
          <w:rFonts w:ascii="Times New Roman" w:hAnsi="Times New Roman"/>
          <w:sz w:val="28"/>
          <w:szCs w:val="28"/>
        </w:rPr>
        <w:t xml:space="preserve">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5"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36" w:tooltip="https://www.gibdd.ru/r/66/contacts/div1165058/" w:history="1">
        <w:r>
          <w:rPr>
            <w:rFonts w:ascii="Times New Roman" w:hAnsi="Times New Roman" w:eastAsia="Times New Roman"/>
            <w:bCs/>
            <w:sz w:val="28"/>
            <w:szCs w:val="28"/>
            <w:lang w:eastAsia="ru-RU"/>
          </w:rPr>
          <w:t xml:space="preserve">ОГИБДД ММО МВД России "Шалинский</w:t>
        </w:r>
      </w:hyperlink>
      <w:r>
        <w:rPr>
          <w:rFonts w:ascii="Times New Roman" w:hAnsi="Times New Roman" w:eastAsia="Times New Roman"/>
          <w:sz w:val="28"/>
          <w:szCs w:val="28"/>
          <w:lang w:eastAsia="ru-RU"/>
        </w:rPr>
        <w:t xml:space="preserve">", </w:t>
      </w:r>
      <w:hyperlink r:id="rId37" w:tooltip="https://www.gibdd.ru/r/66/contacts/div1165043/" w:history="1">
        <w:r>
          <w:rPr>
            <w:rFonts w:ascii="Times New Roman" w:hAnsi="Times New Roman" w:eastAsia="Times New Roman"/>
            <w:bCs/>
            <w:sz w:val="28"/>
            <w:szCs w:val="28"/>
            <w:lang w:eastAsia="ru-RU"/>
          </w:rPr>
          <w:t xml:space="preserve">ОГИБДД ММО МВД России по Новолялинскому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допускается указание</w:t>
      </w:r>
      <w:r>
        <w:rPr>
          <w:rFonts w:ascii="Times New Roman" w:hAnsi="Times New Roman"/>
          <w:sz w:val="28"/>
          <w:szCs w:val="28"/>
        </w:rPr>
        <w:t xml:space="preserve"> только</w:t>
      </w:r>
      <w:r>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af7"/>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af5"/>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af5"/>
          <w:rFonts w:ascii="Times New Roman" w:hAnsi="Times New Roman" w:cs="Times New Roman"/>
          <w:sz w:val="28"/>
          <w:szCs w:val="28"/>
          <w:shd w:val="clear" w:color="auto" w:fill="auto"/>
        </w:rPr>
        <w:t xml:space="preserve">а также в иные информационные системы</w:t>
      </w:r>
      <w:r>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Pr>
          <w:rStyle w:val="af5"/>
          <w:rFonts w:ascii="Times New Roman" w:hAnsi="Times New Roman" w:cs="Times New Roman"/>
          <w:sz w:val="28"/>
          <w:szCs w:val="28"/>
          <w:shd w:val="clear" w:color="auto" w:fill="auto"/>
        </w:rPr>
        <w:t xml:space="preserve"> цифрового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российских операторов информационных систем</w:t>
      </w:r>
      <w:r>
        <w:rPr>
          <w:rStyle w:val="af5"/>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https://cbr.ru/admissionfinmarket/navigator/ois/</w:t>
      </w:r>
      <w:r>
        <w:rPr>
          <w:rStyle w:val="af5"/>
          <w:rFonts w:ascii="Times New Roman" w:hAnsi="Times New Roman" w:cs="Times New Roman"/>
          <w:sz w:val="28"/>
          <w:szCs w:val="28"/>
          <w:shd w:val="clear" w:color="auto" w:fill="auto"/>
        </w:rPr>
        <w:t xml:space="preserve">.</w:t>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Частью 1</w:t>
      </w:r>
      <w:r>
        <w:rPr>
          <w:rStyle w:val="af5"/>
          <w:rFonts w:ascii="Times New Roman" w:hAnsi="Times New Roman" w:cs="Times New Roman"/>
          <w:sz w:val="28"/>
          <w:szCs w:val="28"/>
          <w:shd w:val="clear" w:color="auto" w:fill="auto"/>
        </w:rPr>
        <w:t xml:space="preserve"> стать</w:t>
      </w:r>
      <w:r>
        <w:rPr>
          <w:rStyle w:val="af5"/>
          <w:rFonts w:ascii="Times New Roman" w:hAnsi="Times New Roman" w:cs="Times New Roman"/>
          <w:sz w:val="28"/>
          <w:szCs w:val="28"/>
          <w:shd w:val="clear" w:color="auto" w:fill="auto"/>
        </w:rPr>
        <w:t xml:space="preserve">и</w:t>
      </w:r>
      <w:r>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af5"/>
          <w:rFonts w:ascii="Times New Roman" w:hAnsi="Times New Roman" w:cs="Times New Roman"/>
          <w:sz w:val="28"/>
          <w:szCs w:val="28"/>
          <w:shd w:val="clear" w:color="auto" w:fill="auto"/>
        </w:rPr>
        <w:t xml:space="preserve">утилитарные цифровые права</w:t>
      </w:r>
      <w:r>
        <w:rPr>
          <w:rStyle w:val="af5"/>
          <w:rFonts w:ascii="Times New Roman" w:hAnsi="Times New Roman" w:cs="Times New Roman"/>
          <w:sz w:val="28"/>
          <w:szCs w:val="28"/>
          <w:shd w:val="clear" w:color="auto" w:fill="auto"/>
        </w:rPr>
        <w:t xml:space="preserve">)</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1) право требовать передачи вещи (вещей)</w:t>
      </w:r>
      <w:r>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2)</w:t>
      </w:r>
      <w:r>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af5"/>
          <w:rFonts w:ascii="Times New Roman" w:hAnsi="Times New Roman" w:cs="Times New Roman"/>
          <w:sz w:val="28"/>
          <w:szCs w:val="28"/>
          <w:shd w:val="clear" w:color="auto" w:fill="auto"/>
        </w:rPr>
        <w:t xml:space="preserve"> (например, право требования передачи прав </w:t>
      </w:r>
      <w:r>
        <w:rPr>
          <w:rStyle w:val="af5"/>
          <w:rFonts w:ascii="Times New Roman" w:hAnsi="Times New Roman" w:cs="Times New Roman"/>
          <w:sz w:val="28"/>
          <w:szCs w:val="28"/>
          <w:shd w:val="clear" w:color="auto" w:fill="auto"/>
        </w:rPr>
        <w:t xml:space="preserve">использования разработанного в рамках договора инвестирования программного обеспечения)</w:t>
      </w:r>
      <w:r>
        <w:rPr>
          <w:rStyle w:val="af5"/>
          <w:rFonts w:ascii="Times New Roman" w:hAnsi="Times New Roman" w:cs="Times New Roman"/>
          <w:sz w:val="28"/>
          <w:szCs w:val="28"/>
          <w:shd w:val="clear" w:color="auto" w:fill="auto"/>
        </w:rPr>
        <w:t xml:space="preserve">; </w:t>
      </w:r>
    </w:p>
    <w:p>
      <w:pPr>
        <w:pStyle w:val="af7"/>
        <w:widowControl w:val="off"/>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af5"/>
          <w:rFonts w:ascii="Times New Roman" w:hAnsi="Times New Roman" w:cs="Times New Roman"/>
          <w:sz w:val="28"/>
          <w:szCs w:val="28"/>
          <w:shd w:val="clear" w:color="auto" w:fill="auto"/>
        </w:rPr>
        <w:t xml:space="preserve">. </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af5"/>
          <w:rFonts w:ascii="Times New Roman" w:hAnsi="Times New Roman" w:cs="Times New Roman"/>
          <w:sz w:val="28"/>
          <w:szCs w:val="28"/>
          <w:shd w:val="clear" w:color="auto" w:fill="auto"/>
        </w:rPr>
        <w:t xml:space="preserve">м</w:t>
      </w:r>
      <w:r>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af7"/>
        <w:widowControl w:val="off"/>
        <w:numPr>
          <w:numId w:val="1"/>
          <w:ilvl w:val="0"/>
        </w:numPr>
        <w:tabs>
          <w:tab w:val="left" w:pos="142"/>
        </w:tabs>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Уникальное условное обозначение</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Объем инвестиций (руб.)</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af5"/>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af5"/>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af5"/>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инвестиционной платформы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https://cbr.ru/admissionfinmarket/navigator/oip/</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Style w:val="af5"/>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af5"/>
          <w:rFonts w:ascii="Times New Roman" w:hAnsi="Times New Roman" w:cs="Times New Roman"/>
          <w:sz w:val="28"/>
          <w:szCs w:val="28"/>
          <w:shd w:val="clear" w:color="auto" w:fill="auto"/>
        </w:rPr>
        <w:t xml:space="preserve">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цифровой валюты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цифровой валюты.</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отношении цифровой валюты, полученной</w:t>
      </w:r>
      <w:r>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указывается дата </w:t>
      </w:r>
      <w:r>
        <w:rPr>
          <w:rStyle w:val="af5"/>
          <w:rFonts w:ascii="Times New Roman" w:hAnsi="Times New Roman" w:cs="Times New Roman"/>
          <w:sz w:val="28"/>
          <w:szCs w:val="28"/>
          <w:shd w:val="clear" w:color="auto" w:fill="auto"/>
        </w:rPr>
        <w:t xml:space="preserve">получения</w:t>
      </w:r>
      <w:r>
        <w:rPr>
          <w:rStyle w:val="af5"/>
          <w:rFonts w:ascii="Times New Roman" w:hAnsi="Times New Roman" w:cs="Times New Roman"/>
          <w:sz w:val="28"/>
          <w:szCs w:val="28"/>
          <w:shd w:val="clear" w:color="auto" w:fill="auto"/>
        </w:rPr>
        <w:t xml:space="preserve"> цифровой валюты</w:t>
      </w:r>
      <w:r>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 xml:space="preserve">.</w:t>
      </w:r>
    </w:p>
    <w:p>
      <w:pPr>
        <w:pStyle w:val="af7"/>
        <w:widowControl w:val="off"/>
        <w:numPr>
          <w:numId w:val="1"/>
          <w:ilvl w:val="0"/>
        </w:numPr>
        <w:ind w:left="0" w:firstLine="567"/>
        <w:rPr>
          <w:rFonts w:ascii="Times New Roman" w:hAnsi="Times New Roman"/>
          <w:b/>
          <w:sz w:val="28"/>
          <w:szCs w:val="28"/>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pPr>
        <w:pStyle w:val="af7"/>
        <w:ind w:left="0"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p>
    <w:p>
      <w:pPr>
        <w:pStyle w:val="af7"/>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p>
    <w:p>
      <w:pPr>
        <w:ind w:firstLine="567"/>
        <w:outlineLvl w:val="1"/>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af7"/>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p>
    <w:p>
      <w:pPr>
        <w:pStyle w:val="af7"/>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p>
    <w:p>
      <w:pPr>
        <w:pStyle w:val="af7"/>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p>
    <w:p>
      <w:pPr>
        <w:pStyle w:val="af7"/>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9) счет цифрового рубля.</w:t>
      </w:r>
    </w:p>
    <w:p>
      <w:pPr>
        <w:pStyle w:val="aff0"/>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8" w:tooltip="https://www.cbr.ru/hd_base/metall/metall_base_new/" w:history="1">
        <w:r>
          <w:rPr>
            <w:rStyle w:val="aff5"/>
            <w:rFonts w:ascii="Times New Roman" w:hAnsi="Times New Roman"/>
            <w:sz w:val="28"/>
            <w:szCs w:val="28"/>
          </w:rPr>
          <w:t xml:space="preserve">https://www.cbr.ru/hd_base/metall/metall_base_new/</w:t>
        </w:r>
      </w:hyperlink>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p>
    <w:p>
      <w:pPr>
        <w:pStyle w:val="af7"/>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p>
    <w:p>
      <w:pPr>
        <w:pStyle w:val="af7"/>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af7"/>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p>
    <w:p>
      <w:pPr>
        <w:pStyle w:val="af7"/>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af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 синтетические счета.</w:t>
      </w:r>
    </w:p>
    <w:p>
      <w:pPr>
        <w:pStyle w:val="af7"/>
        <w:numPr>
          <w:numId w:val="1"/>
          <w:ilvl w:val="0"/>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af7"/>
        <w:ind w:left="0" w:firstLine="567"/>
        <w:rPr>
          <w:rStyle w:val="af5"/>
          <w:rFonts w:ascii="Times New Roman" w:hAnsi="Times New Roman"/>
        </w:rPr>
      </w:pPr>
      <w:r>
        <w:rPr>
          <w:rStyle w:val="af5"/>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af7"/>
        <w:ind w:left="0" w:firstLine="567"/>
        <w:rPr>
          <w:rFonts w:ascii="Times New Roman" w:hAnsi="Times New Roman"/>
          <w:sz w:val="28"/>
          <w:szCs w:val="28"/>
        </w:rPr>
      </w:pPr>
      <w:r>
        <w:rPr>
          <w:rStyle w:val="af5"/>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af5"/>
          <w:rFonts w:ascii="Times New Roman" w:hAnsi="Times New Roman" w:cs="Times New Roman"/>
          <w:sz w:val="28"/>
          <w:szCs w:val="28"/>
        </w:rPr>
        <w:t xml:space="preserve">, который открывает такой счет</w:t>
      </w:r>
      <w:r>
        <w:rPr>
          <w:rStyle w:val="af5"/>
          <w:rFonts w:ascii="Times New Roman" w:hAnsi="Times New Roman" w:cs="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p>
    <w:p>
      <w:pPr>
        <w:pStyle w:val="a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af5"/>
          <w:rFonts w:ascii="Times New Roman" w:hAnsi="Times New Roman" w:cs="Times New Roman"/>
          <w:sz w:val="28"/>
          <w:szCs w:val="28"/>
        </w:rPr>
        <w:t xml:space="preserve">107016, Москва, ул. Неглинная, д. 12</w:t>
      </w:r>
      <w:r>
        <w:rPr>
          <w:rStyle w:val="af5"/>
          <w:rFonts w:ascii="Times New Roman" w:hAnsi="Times New Roman" w:cs="Times New Roman"/>
          <w:sz w:val="28"/>
          <w:szCs w:val="28"/>
        </w:rPr>
        <w:t xml:space="preserve">, к. В.</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w:t>
      </w:r>
      <w:r>
        <w:rPr>
          <w:rFonts w:ascii="Times New Roman" w:hAnsi="Times New Roman"/>
          <w:sz w:val="28"/>
          <w:szCs w:val="28"/>
        </w:rPr>
        <w:t xml:space="preserve">учетом </w:t>
      </w:r>
      <w:r>
        <w:rPr>
          <w:rFonts w:ascii="Times New Roman" w:hAnsi="Times New Roman"/>
          <w:sz w:val="28"/>
        </w:rPr>
        <w:t xml:space="preserve">пунктов </w:t>
      </w:r>
      <w:r>
        <w:rPr>
          <w:rFonts w:ascii="Times New Roman" w:hAnsi="Times New Roman"/>
          <w:sz w:val="28"/>
          <w:szCs w:val="28"/>
        </w:rPr>
        <w:t xml:space="preserve">15</w:t>
      </w:r>
      <w:r>
        <w:rPr>
          <w:rFonts w:ascii="Times New Roman" w:hAnsi="Times New Roman"/>
          <w:sz w:val="28"/>
          <w:szCs w:val="28"/>
        </w:rPr>
        <w:t xml:space="preserve">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15</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pPr>
        <w:pStyle w:val="af7"/>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af7"/>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af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af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af7"/>
        <w:numPr>
          <w:numId w:val="1"/>
          <w:ilvl w:val="0"/>
        </w:numPr>
        <w:ind w:left="0" w:firstLine="567"/>
        <w:rPr>
          <w:rStyle w:val="af5"/>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p>
    <w:p>
      <w:pPr>
        <w:pStyle w:val="af7"/>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af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p>
    <w:p>
      <w:pPr>
        <w:pStyle w:val="af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t xml:space="preserve">Указанием Банка России от </w:t>
      </w:r>
      <w:r>
        <w:rPr>
          <w:rFonts w:ascii="Times New Roman" w:hAnsi="Times New Roman"/>
          <w:sz w:val="28"/>
          <w:szCs w:val="28"/>
        </w:rPr>
        <w:t xml:space="preserve">10 июля 2024 </w:t>
      </w:r>
      <w:r>
        <w:rPr>
          <w:rFonts w:ascii="Times New Roman" w:hAnsi="Times New Roman"/>
          <w:sz w:val="28"/>
          <w:szCs w:val="28"/>
        </w:rPr>
        <w:t xml:space="preserve">г. № </w:t>
      </w:r>
      <w:r>
        <w:rPr>
          <w:rFonts w:ascii="Times New Roman" w:hAnsi="Times New Roman"/>
          <w:sz w:val="28"/>
          <w:szCs w:val="28"/>
        </w:rPr>
        <w:t xml:space="preserve">6799</w:t>
      </w:r>
      <w:r>
        <w:rPr>
          <w:rFonts w:ascii="Times New Roman" w:hAnsi="Times New Roman"/>
          <w:sz w:val="28"/>
          <w:szCs w:val="28"/>
        </w:rPr>
        <w:t xml:space="preserve">-У "</w:t>
      </w:r>
      <w:r>
        <w:rPr>
          <w:rFonts w:ascii="Times New Roman" w:hAnsi="Times New Roman"/>
          <w:sz w:val="28"/>
          <w:szCs w:val="28"/>
        </w:rPr>
        <w:t xml:space="preserve">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w:t>
      </w:r>
      <w:r>
        <w:rPr>
          <w:rFonts w:ascii="Times New Roman" w:hAnsi="Times New Roman"/>
          <w:sz w:val="28"/>
        </w:rPr>
        <w:t xml:space="preserve">202</w:t>
      </w:r>
      <w:r>
        <w:rPr>
          <w:rFonts w:ascii="Times New Roman" w:hAnsi="Times New Roman"/>
          <w:sz w:val="28"/>
        </w:rPr>
        <w:t xml:space="preserve">2</w:t>
      </w:r>
      <w:r>
        <w:rPr>
          <w:rFonts w:ascii="Times New Roman" w:hAnsi="Times New Roman"/>
          <w:sz w:val="28"/>
          <w:szCs w:val="28"/>
        </w:rPr>
        <w:t xml:space="preserve">,</w:t>
      </w:r>
      <w:r>
        <w:rPr>
          <w:rFonts w:ascii="Times New Roman" w:hAnsi="Times New Roman"/>
          <w:sz w:val="28"/>
        </w:rPr>
        <w:t xml:space="preserve"> </w:t>
      </w:r>
      <w:r>
        <w:rPr>
          <w:rFonts w:ascii="Times New Roman" w:hAnsi="Times New Roman"/>
          <w:sz w:val="28"/>
        </w:rPr>
        <w:t xml:space="preserve">202</w:t>
      </w:r>
      <w:r>
        <w:rPr>
          <w:rFonts w:ascii="Times New Roman" w:hAnsi="Times New Roman"/>
          <w:sz w:val="28"/>
        </w:rPr>
        <w:t xml:space="preserve">3</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 xml:space="preserve">202</w:t>
      </w: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году денежных средств)</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 xml:space="preserve">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szCs w:val="28"/>
        </w:rPr>
        <w:t xml:space="preserve">Во всех остальных случаях учитывается только доход </w:t>
      </w:r>
      <w:r>
        <w:rPr>
          <w:rFonts w:ascii="Times New Roman" w:hAnsi="Times New Roman"/>
          <w:sz w:val="28"/>
          <w:szCs w:val="28"/>
        </w:rPr>
        <w:t xml:space="preserve">служащего (работника) </w:t>
      </w:r>
      <w:r>
        <w:rPr>
          <w:rFonts w:ascii="Times New Roman" w:hAnsi="Times New Roman"/>
          <w:sz w:val="28"/>
        </w:rPr>
        <w:t xml:space="preserve">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p>
    <w:p>
      <w:pPr>
        <w:pStyle w:val="af7"/>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p>
    <w:p>
      <w:pPr>
        <w:pStyle w:val="a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w:t>
      </w:r>
    </w:p>
    <w:p>
      <w:pPr>
        <w:pStyle w:val="af7"/>
        <w:numPr>
          <w:numId w:val="1"/>
          <w:ilvl w:val="0"/>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w:t>
      </w:r>
      <w:r>
        <w:rPr>
          <w:rFonts w:ascii="Times New Roman" w:hAnsi="Times New Roman"/>
          <w:b/>
          <w:sz w:val="28"/>
        </w:rPr>
        <w:t xml:space="preserve">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отдельно в справке в отношении его несовершеннолетнего ребенка.</w:t>
      </w:r>
    </w:p>
    <w:p>
      <w:pPr>
        <w:pStyle w:val="af7"/>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p>
    <w:p>
      <w:pPr>
        <w:pStyle w:val="af7"/>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p>
    <w:p>
      <w:pPr>
        <w:pStyle w:val="af7"/>
        <w:ind w:left="0" w:firstLine="567"/>
        <w:rPr>
          <w:rFonts w:ascii="Times New Roman" w:hAnsi="Times New Roman"/>
          <w:sz w:val="28"/>
          <w:szCs w:val="28"/>
        </w:rPr>
      </w:pPr>
    </w:p>
    <w:p>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w:t>
      </w:r>
    </w:p>
    <w:tbl>
      <w:tblPr>
        <w:tblStyle w:val="af4"/>
        <w:tblW w:w="0" w:type="auto"/>
        <w:shd w:val="clear" w:color="auto" w:fill="ffffff" w:themeFill="background1"/>
        <w:tblLook w:val="04A0" w:firstRow="1" w:lastRow="0" w:firstColumn="1" w:lastColumn="0" w:noHBand="0" w:noVBand="1"/>
      </w:tblPr>
      <w:tblGrid>
        <w:gridCol w:w="10195"/>
      </w:tblGrid>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pPr>
        <w:pStyle w:val="af7"/>
        <w:ind w:left="0" w:firstLine="567"/>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 xml:space="preserve">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p>
    <w:p>
      <w:pPr>
        <w:ind w:firstLine="567"/>
        <w:rPr>
          <w:rFonts w:ascii="Times New Roman" w:hAnsi="Times New Roman"/>
          <w:b/>
          <w:sz w:val="28"/>
          <w:szCs w:val="28"/>
        </w:rPr>
      </w:pPr>
      <w:r>
        <w:rPr>
          <w:rFonts w:ascii="Times New Roman" w:hAnsi="Times New Roman"/>
          <w:b/>
          <w:sz w:val="28"/>
          <w:szCs w:val="28"/>
        </w:rPr>
        <w:t xml:space="preserve">Совместный счет</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p>
    <w:p>
      <w:pPr>
        <w:pStyle w:val="a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7</w:t>
      </w:r>
      <w:r>
        <w:rPr>
          <w:rFonts w:ascii="Times New Roman" w:hAnsi="Times New Roman"/>
          <w:sz w:val="28"/>
          <w:szCs w:val="28"/>
        </w:rPr>
        <w:t xml:space="preserve">):</w:t>
      </w:r>
    </w:p>
    <w:p>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Расчетная (дебетовая)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Кредитная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p>
    <w:p>
      <w:pPr>
        <w:pStyle w:val="af7"/>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pPr>
        <w:pStyle w:val="af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9" w:tooltip="https://www.nalog.ru/rn77/related_activities/accounting/bank_account/" w:history="1">
        <w:r>
          <w:rPr>
            <w:rStyle w:val="aff5"/>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pPr>
        <w:pStyle w:val="af7"/>
        <w:numPr>
          <w:numId w:val="1"/>
          <w:ilvl w:val="1"/>
        </w:numPr>
        <w:ind w:left="0" w:firstLine="709"/>
        <w:rPr>
          <w:rFonts w:ascii="Times New Roman" w:hAnsi="Times New Roman"/>
          <w:sz w:val="28"/>
          <w:szCs w:val="28"/>
        </w:rPr>
      </w:pPr>
      <w:r>
        <w:rPr>
          <w:rFonts w:ascii="Times New Roman" w:hAnsi="Times New Roman"/>
          <w:sz w:val="28"/>
          <w:szCs w:val="28"/>
        </w:rPr>
        <w:t xml:space="preserve">сведения </w:t>
      </w:r>
      <w:r>
        <w:rPr>
          <w:rFonts w:ascii="Times New Roman" w:hAnsi="Times New Roman"/>
          <w:sz w:val="28"/>
          <w:szCs w:val="28"/>
        </w:rPr>
        <w:t xml:space="preserve">о заключении договора</w:t>
      </w:r>
      <w:r>
        <w:rPr>
          <w:rFonts w:ascii="Times New Roman" w:hAnsi="Times New Roman"/>
          <w:sz w:val="28"/>
          <w:szCs w:val="28"/>
        </w:rPr>
        <w:t xml:space="preserve"> долгосрочных сбережений</w:t>
      </w:r>
      <w:r>
        <w:rPr>
          <w:rFonts w:ascii="Times New Roman" w:hAnsi="Times New Roman"/>
          <w:sz w:val="28"/>
          <w:szCs w:val="28"/>
        </w:rPr>
        <w:t xml:space="preserve"> в соответствии с </w:t>
      </w:r>
      <w:r>
        <w:rPr>
          <w:rFonts w:ascii="Times New Roman" w:hAnsi="Times New Roman"/>
          <w:sz w:val="28"/>
          <w:szCs w:val="28"/>
        </w:rPr>
        <w:t xml:space="preserve">Федеральны</w:t>
      </w:r>
      <w:r>
        <w:rPr>
          <w:rFonts w:ascii="Times New Roman" w:hAnsi="Times New Roman"/>
          <w:sz w:val="28"/>
          <w:szCs w:val="28"/>
        </w:rPr>
        <w:t xml:space="preserve">м</w:t>
      </w:r>
      <w:r>
        <w:rPr>
          <w:rFonts w:ascii="Times New Roman" w:hAnsi="Times New Roman"/>
          <w:sz w:val="28"/>
          <w:szCs w:val="28"/>
        </w:rPr>
        <w:t xml:space="preserve"> закон</w:t>
      </w:r>
      <w:r>
        <w:rPr>
          <w:rFonts w:ascii="Times New Roman" w:hAnsi="Times New Roman"/>
          <w:sz w:val="28"/>
          <w:szCs w:val="28"/>
        </w:rPr>
        <w:t xml:space="preserve">ом</w:t>
      </w:r>
      <w:r>
        <w:rPr>
          <w:rFonts w:ascii="Times New Roman" w:hAnsi="Times New Roman"/>
          <w:sz w:val="28"/>
          <w:szCs w:val="28"/>
        </w:rPr>
        <w:t xml:space="preserve"> от 7</w:t>
      </w:r>
      <w:r>
        <w:rPr>
          <w:rFonts w:ascii="Times New Roman" w:hAnsi="Times New Roman"/>
          <w:sz w:val="28"/>
          <w:szCs w:val="28"/>
        </w:rPr>
        <w:t xml:space="preserve"> мая </w:t>
      </w:r>
      <w:r>
        <w:rPr>
          <w:rFonts w:ascii="Times New Roman" w:hAnsi="Times New Roman"/>
          <w:sz w:val="28"/>
          <w:szCs w:val="28"/>
        </w:rPr>
        <w:t xml:space="preserve">1998</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rPr>
        <w:t xml:space="preserve">карта O</w:t>
      </w:r>
      <w:r>
        <w:rPr>
          <w:rFonts w:ascii="Times New Roman" w:hAnsi="Times New Roman"/>
          <w:sz w:val="28"/>
          <w:szCs w:val="28"/>
          <w:lang w:val="en-US"/>
        </w:rPr>
        <w:t xml:space="preserve">ZON</w:t>
      </w:r>
      <w:r>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szCs w:val="28"/>
        </w:rPr>
        <w:t xml:space="preserve">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ФНС России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могут указываться</w:t>
      </w:r>
      <w:r>
        <w:rPr>
          <w:rFonts w:ascii="Times New Roman" w:hAnsi="Times New Roman"/>
          <w:sz w:val="28"/>
          <w:szCs w:val="28"/>
        </w:rPr>
        <w:t xml:space="preserve"> </w:t>
      </w:r>
      <w:r>
        <w:rPr>
          <w:rFonts w:ascii="Times New Roman" w:hAnsi="Times New Roman"/>
          <w:sz w:val="28"/>
          <w:szCs w:val="28"/>
        </w:rPr>
        <w:t xml:space="preserve">электронные средства платежа</w:t>
      </w:r>
      <w:r>
        <w:rPr>
          <w:rFonts w:ascii="Times New Roman" w:hAnsi="Times New Roman"/>
          <w:sz w:val="28"/>
          <w:szCs w:val="28"/>
        </w:rPr>
        <w:t xml:space="preserve"> </w:t>
      </w:r>
      <w:r>
        <w:rPr>
          <w:rFonts w:ascii="Times New Roman" w:hAnsi="Times New Roman"/>
          <w:sz w:val="28"/>
          <w:szCs w:val="28"/>
        </w:rPr>
        <w:t xml:space="preserve">(ЭСП)</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но это не требует их отражения в разделе 4 справки.</w:t>
      </w:r>
    </w:p>
    <w:p>
      <w:pPr>
        <w:pStyle w:val="a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af7"/>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Ликвидация </w:t>
      </w:r>
      <w:r>
        <w:rPr>
          <w:rFonts w:ascii="Times New Roman" w:hAnsi="Times New Roman"/>
          <w:sz w:val="28"/>
          <w:szCs w:val="28"/>
        </w:rPr>
        <w:t xml:space="preserve">кредитной организации свидетельствует о закрытии счета</w:t>
      </w:r>
      <w:r>
        <w:rPr>
          <w:rFonts w:ascii="Times New Roman" w:hAnsi="Times New Roman"/>
          <w:sz w:val="28"/>
          <w:szCs w:val="28"/>
        </w:rPr>
        <w:t xml:space="preserve"> в данной кредитной организации</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szCs w:val="28"/>
        </w:rPr>
        <w:t xml:space="preserve">по результатам</w:t>
      </w:r>
      <w:r>
        <w:rPr>
          <w:rFonts w:ascii="Times New Roman" w:hAnsi="Times New Roman"/>
          <w:sz w:val="28"/>
          <w:szCs w:val="28"/>
        </w:rPr>
        <w:t xml:space="preserve"> реорганизации, в рамках Указания Банка России № 5798-У.</w:t>
      </w:r>
    </w:p>
    <w:p>
      <w:pPr>
        <w:pStyle w:val="af7"/>
        <w:widowControl w:val="off"/>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p>
    <w:p>
      <w:pPr>
        <w:ind w:firstLine="851"/>
        <w:jc w:val="cente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af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t xml:space="preserve">эмитента, разная стоимость приобретения (возмездная, безвозмездная) и т.д.) следует отражать в разных строках.</w:t>
      </w:r>
    </w:p>
    <w:p>
      <w:pPr>
        <w:pStyle w:val="af7"/>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af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tabs>
          <w:tab w:val="left" w:pos="426"/>
        </w:tabs>
        <w:ind w:firstLine="567"/>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p>
    <w:p>
      <w:pPr>
        <w:pStyle w:val="af7"/>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af7"/>
        <w:numPr>
          <w:numId w:val="1"/>
          <w:ilvl w:val="0"/>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af7"/>
        <w:ind w:left="0" w:firstLine="567"/>
        <w:rPr>
          <w:rFonts w:ascii="Times New Roman" w:hAnsi="Times New Roman"/>
          <w:sz w:val="28"/>
          <w:szCs w:val="28"/>
        </w:rPr>
      </w:pPr>
      <w:r>
        <w:rPr>
          <w:rFonts w:ascii="Times New Roman" w:hAnsi="Times New Roman"/>
          <w:sz w:val="28"/>
          <w:szCs w:val="28"/>
        </w:rPr>
        <w:t xml:space="preserve">Для</w:t>
      </w:r>
      <w:r>
        <w:rPr>
          <w:rFonts w:ascii="Times New Roman" w:hAnsi="Times New Roman"/>
          <w:sz w:val="28"/>
          <w:szCs w:val="28"/>
        </w:rPr>
        <w:t xml:space="preserve">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a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p>
    <w:p>
      <w:pPr>
        <w:pStyle w:val="af7"/>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af7"/>
        <w:ind w:left="0" w:firstLine="567"/>
        <w:rPr>
          <w:rFonts w:ascii="Times New Roman" w:hAnsi="Times New Roman"/>
          <w:sz w:val="28"/>
          <w:szCs w:val="28"/>
        </w:rPr>
      </w:pPr>
      <w:r>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af7"/>
        <w:ind w:left="0" w:firstLine="567"/>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1418"/>
        </w:tabs>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af7"/>
        <w:tabs>
          <w:tab w:val="left" w:pos="1418"/>
        </w:tabs>
        <w:ind w:left="0" w:firstLine="567"/>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40" w:history="1">
        <w:r>
          <w:rPr>
            <w:rStyle w:val="aff5"/>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p>
    <w:p>
      <w:pPr>
        <w:pStyle w:val="af7"/>
        <w:tabs>
          <w:tab w:val="left" w:pos="1418"/>
        </w:tabs>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p>
    <w:p>
      <w:pPr>
        <w:ind w:firstLine="851"/>
        <w:jc w:val="center"/>
        <w:rPr>
          <w:rFonts w:ascii="Times New Roman" w:hAnsi="Times New Roman"/>
          <w:sz w:val="28"/>
          <w:szCs w:val="28"/>
        </w:rPr>
      </w:pP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af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af7"/>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 xml:space="preserve">ов</w:t>
      </w:r>
      <w:r>
        <w:rPr>
          <w:rFonts w:ascii="Times New Roman" w:hAnsi="Times New Roman"/>
          <w:sz w:val="28"/>
          <w:szCs w:val="28"/>
        </w:rPr>
        <w:t xml:space="preserve">)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pPr>
        <w:pStyle w:val="af7"/>
        <w:widowControl w:val="off"/>
        <w:numPr>
          <w:numId w:val="1"/>
          <w:ilvl w:val="0"/>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af7"/>
        <w:numPr>
          <w:numId w:val="1"/>
          <w:ilvl w:val="0"/>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af7"/>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numId w:val="1"/>
          <w:ilvl w:val="0"/>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Аналогично в отношении несовершеннолетних детей.</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p>
    <w:p>
      <w:pPr>
        <w:pStyle w:val="af7"/>
        <w:widowControl w:val="off"/>
        <w:numPr>
          <w:numId w:val="1"/>
          <w:ilvl w:val="0"/>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Например, </w:t>
      </w:r>
    </w:p>
    <w:p>
      <w:pPr>
        <w:widowControl w:val="off"/>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af7"/>
        <w:widowControl w:val="off"/>
        <w:numPr>
          <w:numId w:val="1"/>
          <w:ilvl w:val="0"/>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af7"/>
        <w:widowControl w:val="off"/>
        <w:numPr>
          <w:numId w:val="1"/>
          <w:ilvl w:val="0"/>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p>
    <w:p>
      <w:pPr>
        <w:ind w:firstLine="567"/>
        <w:rPr>
          <w:rFonts w:ascii="Times New Roman" w:hAnsi="Times New Roman"/>
          <w:sz w:val="28"/>
          <w:szCs w:val="28"/>
        </w:rPr>
      </w:pPr>
      <w:r>
        <w:rPr>
          <w:rFonts w:ascii="Times New Roman" w:hAnsi="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p>
    <w:p>
      <w:pPr>
        <w:ind w:firstLine="567"/>
        <w:rPr>
          <w:rFonts w:ascii="Times New Roman" w:hAnsi="Times New Roman"/>
          <w:sz w:val="28"/>
          <w:szCs w:val="28"/>
        </w:rPr>
      </w:pPr>
      <w:r>
        <w:rPr>
          <w:rFonts w:ascii="Times New Roman" w:hAnsi="Times New Roman"/>
          <w:sz w:val="28"/>
          <w:szCs w:val="28"/>
        </w:rPr>
        <w:t xml:space="preserve">3) договор займа;</w:t>
      </w:r>
    </w:p>
    <w:p>
      <w:pPr>
        <w:pStyle w:val="af7"/>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p>
    <w:p>
      <w:pPr>
        <w:pStyle w:val="af7"/>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ind w:firstLine="567"/>
        <w:rPr>
          <w:rFonts w:ascii="Times New Roman" w:hAnsi="Times New Roman"/>
          <w:sz w:val="28"/>
          <w:szCs w:val="28"/>
        </w:rPr>
      </w:pPr>
      <w:r>
        <w:rPr>
          <w:rFonts w:ascii="Times New Roman" w:hAnsi="Times New Roman"/>
          <w:sz w:val="28"/>
          <w:szCs w:val="28"/>
        </w:rPr>
        <w:t xml:space="preserve">14) фьючерсный договор;</w:t>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af7"/>
        <w:widowControl w:val="off"/>
        <w:numPr>
          <w:numId w:val="1"/>
          <w:ilvl w:val="0"/>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p>
    <w:p>
      <w:pPr>
        <w:pStyle w:val="af7"/>
        <w:widowControl w:val="off"/>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szCs w:val="28"/>
        </w:rPr>
        <w:t xml:space="preserve">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a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 xml:space="preserve">а</w:t>
      </w:r>
      <w:r>
        <w:rPr>
          <w:rFonts w:ascii="Times New Roman" w:hAnsi="Times New Roman"/>
          <w:b/>
          <w:sz w:val="28"/>
          <w:szCs w:val="28"/>
        </w:rPr>
        <w:t xml:space="preserve">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Pr>
          <w:rFonts w:ascii="Times New Roman" w:hAnsi="Times New Roman"/>
          <w:sz w:val="28"/>
          <w:szCs w:val="28"/>
        </w:rPr>
        <w:t xml:space="preserve">поименованным в абзаце первом рассматриваемого подпункта) не подлежат отражению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До </w:t>
      </w:r>
      <w:r>
        <w:rPr>
          <w:rFonts w:ascii="Times New Roman" w:hAnsi="Times New Roman"/>
          <w:sz w:val="28"/>
          <w:szCs w:val="28"/>
        </w:rPr>
        <w:t xml:space="preserve">исполнения страховщиком обязательств по договору страхования в полном объеме</w:t>
      </w:r>
      <w:r>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Pr>
          <w:rFonts w:ascii="Times New Roman" w:hAnsi="Times New Roman"/>
          <w:sz w:val="28"/>
          <w:szCs w:val="28"/>
        </w:rPr>
        <w:t xml:space="preserve">подлежит отражению в данном подразделе.</w:t>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Pr>
          <w:rFonts w:ascii="Times New Roman" w:hAnsi="Times New Roman"/>
          <w:sz w:val="28"/>
          <w:szCs w:val="28"/>
        </w:rPr>
        <w:t xml:space="preserve">от страховщика в рамках Указания Банка России</w:t>
      </w:r>
      <w:r>
        <w:rPr>
          <w:rFonts w:ascii="Times New Roman" w:hAnsi="Times New Roman"/>
          <w:sz w:val="28"/>
          <w:szCs w:val="28"/>
        </w:rPr>
        <w:t xml:space="preserve"> № 5798-У. </w:t>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p>
    <w:p>
      <w:pPr>
        <w:ind w:firstLine="567"/>
        <w:rPr>
          <w:rFonts w:ascii="Times New Roman" w:hAnsi="Times New Roman"/>
          <w:sz w:val="28"/>
          <w:szCs w:val="28"/>
        </w:rPr>
      </w:pPr>
      <w:r>
        <w:rPr>
          <w:rFonts w:ascii="Times New Roman" w:hAnsi="Times New Roman"/>
          <w:sz w:val="28"/>
          <w:szCs w:val="28"/>
        </w:rPr>
        <w:t xml:space="preserve">Не относятся к </w:t>
      </w:r>
      <w:r>
        <w:rPr>
          <w:rFonts w:ascii="Times New Roman" w:hAnsi="Times New Roman"/>
          <w:sz w:val="28"/>
          <w:szCs w:val="28"/>
        </w:rPr>
        <w:t xml:space="preserve">обязательства</w:t>
      </w:r>
      <w:r>
        <w:rPr>
          <w:rFonts w:ascii="Times New Roman" w:hAnsi="Times New Roman"/>
          <w:sz w:val="28"/>
          <w:szCs w:val="28"/>
        </w:rPr>
        <w:t xml:space="preserve">м</w:t>
      </w:r>
      <w:r>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szCs w:val="28"/>
        </w:rPr>
        <w:t xml:space="preserve">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p>
    <w:p>
      <w:pPr>
        <w:ind w:firstLine="0"/>
        <w:jc w:val="center"/>
        <w:rPr>
          <w:rFonts w:ascii="Times New Roman" w:hAnsi="Times New Roman"/>
          <w:b/>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ind w:firstLine="851"/>
        <w:jc w:val="center"/>
        <w:rPr>
          <w:rFonts w:ascii="Times New Roman" w:hAnsi="Times New Roman"/>
          <w:sz w:val="28"/>
          <w:szCs w:val="28"/>
        </w:rPr>
      </w:pP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t xml:space="preserve">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19</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w:t>
      </w:r>
      <w:r>
        <w:rPr>
          <w:rFonts w:ascii="Times New Roman" w:hAnsi="Times New Roman"/>
          <w:sz w:val="28"/>
          <w:szCs w:val="28"/>
        </w:rPr>
        <w:t xml:space="preserve">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w:t>
      </w:r>
      <w:r>
        <w:rPr>
          <w:rFonts w:ascii="Times New Roman" w:hAnsi="Times New Roman"/>
          <w:sz w:val="28"/>
        </w:rPr>
        <w:t xml:space="preserve">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доли у</w:t>
      </w:r>
      <w:r>
        <w:rPr>
          <w:rFonts w:ascii="Times New Roman" w:hAnsi="Times New Roman"/>
          <w:sz w:val="28"/>
          <w:szCs w:val="28"/>
        </w:rPr>
        <w:t xml:space="preserve">частия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1</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af5"/>
          <w:rFonts w:ascii="Times New Roman" w:hAnsi="Times New Roman" w:cs="Times New Roman"/>
          <w:sz w:val="28"/>
          <w:szCs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"Основание отчуждения имущества</w:t>
      </w:r>
      <w:r>
        <w:rPr>
          <w:rStyle w:val="af5"/>
          <w:rFonts w:ascii="Times New Roman" w:hAnsi="Times New Roman" w:cs="Times New Roman"/>
          <w:b/>
          <w:sz w:val="28"/>
          <w:szCs w:val="28"/>
          <w:shd w:val="clear" w:color="auto" w:fill="auto"/>
        </w:rPr>
        <w:t xml:space="preserve"> (права)</w:t>
      </w:r>
      <w:r>
        <w:rPr>
          <w:rStyle w:val="af5"/>
          <w:rFonts w:ascii="Times New Roman" w:hAnsi="Times New Roman" w:cs="Times New Roman"/>
          <w:b/>
          <w:sz w:val="28"/>
          <w:szCs w:val="28"/>
          <w:shd w:val="clear" w:color="auto" w:fill="auto"/>
        </w:rPr>
        <w:t xml:space="preserve">"</w:t>
      </w:r>
      <w:r>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p>
    <w:p>
      <w:pPr>
        <w:pStyle w:val="af7"/>
        <w:widowControl w:val="off"/>
        <w:ind w:left="567" w:firstLine="0"/>
        <w:rPr>
          <w:rStyle w:val="af5"/>
          <w:rFonts w:ascii="Times New Roman" w:hAnsi="Times New Roman" w:cs="Times New Roman"/>
          <w:b/>
          <w:sz w:val="28"/>
          <w:szCs w:val="28"/>
          <w:shd w:val="clear" w:color="auto" w:fill="auto"/>
        </w:rPr>
      </w:pPr>
    </w:p>
    <w:p>
      <w:pPr>
        <w:pStyle w:val="af7"/>
        <w:ind w:left="0"/>
        <w:jc w:val="center"/>
        <w:rPr>
          <w:rStyle w:val="af5"/>
          <w:rFonts w:ascii="Times New Roman" w:hAnsi="Times New Roman" w:eastAsia="Times New Roman" w:cs="Times New Roman"/>
          <w:sz w:val="20"/>
          <w:szCs w:val="20"/>
          <w:shd w:val="clear" w:color="auto" w:fill="auto"/>
        </w:rPr>
      </w:pPr>
    </w:p>
    <w:sectPr>
      <w:headerReference w:type="default" r:id="rId9"/>
      <w:pgSz w:w="11906" w:h="16838"/>
      <w:pgMar w:top="1134" w:right="567" w:bottom="1134" w:left="1134" w:header="454"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0"/>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22</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multiLevelType w:val="hybridMultilevel"/>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multiLevelType w:val="hybridMultilevel"/>
    <w:lvl w:ilvl="0" w:tplc="F5CC4E5A">
      <w:start w:val="1"/>
      <w:numFmt w:val="decimal"/>
      <w:lvlText w:val="%1)"/>
      <w:lvlJc w:val="left"/>
      <w:pPr>
        <w:ind w:left="1070" w:hanging="360"/>
      </w:pPr>
      <w:rPr>
        <w:rFonts w:hint="default" w:ascii="Times New Roman" w:hAnsi="Times New Roman" w:cs="Times New Roman"/>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multiLevelType w:val="hybridMultilevel"/>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multiLevelType w:val="hybridMultilevel"/>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multiLevelType w:val="hybridMultilevel"/>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multiLevelType w:val="hybridMultilevel"/>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multiLevelType w:val="hybridMultilevel"/>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9">
    <w:multiLevelType w:val="hybridMultilevel"/>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1">
    <w:multiLevelType w:val="hybridMultilevel"/>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multiLevelType w:val="hybridMultilevel"/>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multiLevelType w:val="hybridMultilevel"/>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multiLevelType w:val="hybridMultilevel"/>
    <w:lvl w:ilvl="0" w:tplc="8AEADD8A">
      <w:start w:val="1"/>
      <w:numFmt w:val="upperRoman"/>
      <w:lvlText w:val="%1."/>
      <w:lvlJc w:val="left"/>
      <w:pPr>
        <w:ind w:left="1080" w:hanging="720"/>
      </w:pPr>
      <w:rPr>
        <w:rFonts w:hint="default" w:cs="Times New Roman"/>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6">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17">
    <w:multiLevelType w:val="hybridMultilevel"/>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multiLevelType w:val="hybridMultilevel"/>
    <w:lvl w:ilvl="0" w:tplc="A1EC6D8E">
      <w:start w:val="1"/>
      <w:numFmt w:val="decimal"/>
      <w:lvlText w:val="%1)"/>
      <w:lvlJc w:val="left"/>
      <w:pPr>
        <w:ind w:left="1065" w:hanging="360"/>
      </w:pPr>
      <w:rPr>
        <w:rFonts w:ascii="Times New Roman" w:hAnsi="Times New Roman" w:eastAsia="Calibri"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multiLevelType w:val="hybridMultilevel"/>
    <w:lvl w:ilvl="0" w:tplc="0419000F">
      <w:start w:val="1"/>
      <w:numFmt w:val="decimal"/>
      <w:lvlText w:val="%1."/>
      <w:lvlJc w:val="left"/>
      <w:pPr>
        <w:ind w:left="1571" w:hanging="360"/>
      </w:pPr>
    </w:lvl>
    <w:lvl w:ilvl="1" w:tentative="1" w:tplc="04190019">
      <w:start w:val="1"/>
      <w:numFmt w:val="lowerLetter"/>
      <w:lvlText w:val="%2."/>
      <w:lvlJc w:val="left"/>
      <w:pPr>
        <w:ind w:left="2291" w:hanging="360"/>
      </w:pPr>
    </w:lvl>
    <w:lvl w:ilvl="2" w:tentative="1" w:tplc="0419001B">
      <w:start w:val="1"/>
      <w:numFmt w:val="lowerRoman"/>
      <w:lvlText w:val="%3."/>
      <w:lvlJc w:val="right"/>
      <w:pPr>
        <w:ind w:left="3011" w:hanging="180"/>
      </w:pPr>
    </w:lvl>
    <w:lvl w:ilvl="3" w:tentative="1" w:tplc="0419000F">
      <w:start w:val="1"/>
      <w:numFmt w:val="decimal"/>
      <w:lvlText w:val="%4."/>
      <w:lvlJc w:val="left"/>
      <w:pPr>
        <w:ind w:left="3731" w:hanging="360"/>
      </w:pPr>
    </w:lvl>
    <w:lvl w:ilvl="4" w:tentative="1" w:tplc="04190019">
      <w:start w:val="1"/>
      <w:numFmt w:val="lowerLetter"/>
      <w:lvlText w:val="%5."/>
      <w:lvlJc w:val="left"/>
      <w:pPr>
        <w:ind w:left="4451" w:hanging="360"/>
      </w:pPr>
    </w:lvl>
    <w:lvl w:ilvl="5" w:tentative="1" w:tplc="0419001B">
      <w:start w:val="1"/>
      <w:numFmt w:val="lowerRoman"/>
      <w:lvlText w:val="%6."/>
      <w:lvlJc w:val="right"/>
      <w:pPr>
        <w:ind w:left="5171" w:hanging="180"/>
      </w:pPr>
    </w:lvl>
    <w:lvl w:ilvl="6" w:tentative="1" w:tplc="0419000F">
      <w:start w:val="1"/>
      <w:numFmt w:val="decimal"/>
      <w:lvlText w:val="%7."/>
      <w:lvlJc w:val="left"/>
      <w:pPr>
        <w:ind w:left="5891" w:hanging="360"/>
      </w:pPr>
    </w:lvl>
    <w:lvl w:ilvl="7" w:tentative="1" w:tplc="04190019">
      <w:start w:val="1"/>
      <w:numFmt w:val="lowerLetter"/>
      <w:lvlText w:val="%8."/>
      <w:lvlJc w:val="left"/>
      <w:pPr>
        <w:ind w:left="6611" w:hanging="360"/>
      </w:pPr>
    </w:lvl>
    <w:lvl w:ilvl="8" w:tentative="1" w:tplc="0419001B">
      <w:start w:val="1"/>
      <w:numFmt w:val="lowerRoman"/>
      <w:lvlText w:val="%9."/>
      <w:lvlJc w:val="right"/>
      <w:pPr>
        <w:ind w:left="7331" w:hanging="180"/>
      </w:pPr>
    </w:lvl>
  </w:abstractNum>
  <w:abstractNum w:abstractNumId="20">
    <w:multiLevelType w:val="hybridMultilevel"/>
    <w:lvl w:ilvl="0" w:tplc="BC5CCFF6">
      <w:start w:val="1"/>
      <w:numFmt w:val="decimal"/>
      <w:lvlText w:val="%1."/>
      <w:lvlJc w:val="left"/>
      <w:pPr>
        <w:ind w:left="928" w:hanging="360"/>
      </w:pPr>
      <w:rPr>
        <w:rFonts w:hint="default" w:ascii="Times New Roman" w:hAnsi="Times New Roman" w:cs="Times New Roman"/>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22">
    <w:multiLevelType w:val="hybridMultilevel"/>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multiLevelType w:val="hybridMultilevel"/>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multiLevelType w:val="hybridMultilevel"/>
    <w:lvl w:ilvl="0" w:tplc="04190011">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5">
    <w:multiLevelType w:val="hybridMultilevel"/>
    <w:lvl w:ilvl="0" w:tplc="01A69656">
      <w:start w:val="1"/>
      <w:numFmt w:val="decimal"/>
      <w:lvlText w:val="%1."/>
      <w:lvlJc w:val="center"/>
      <w:pPr>
        <w:ind w:left="2422" w:hanging="720"/>
      </w:pPr>
      <w:rPr>
        <w:rFonts w:hint="default" w:ascii="Times New Roman" w:hAnsi="Times New Roman" w:eastAsia="Times New Roman" w:cs="Times New Roman"/>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multiLevelType w:val="hybridMultilevel"/>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multiLevelType w:val="hybridMultilevel"/>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29">
    <w:multiLevelType w:val="hybridMultilevel"/>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multiLevelType w:val="hybridMultilevel"/>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32">
    <w:multiLevelType w:val="hybridMultilevel"/>
    <w:lvl w:ilvl="0" w:tplc="01686CFC">
      <w:start w:val="1"/>
      <w:numFmt w:val="decimal"/>
      <w:lvlText w:val="%1)"/>
      <w:lvlJc w:val="left"/>
      <w:pPr>
        <w:ind w:left="1070" w:hanging="360"/>
      </w:pPr>
      <w:rPr>
        <w:rFonts w:hint="default" w:ascii="Times New Roman" w:hAnsi="Times New Roman" w:cs="Times New Roman"/>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multiLevelType w:val="hybridMultilevel"/>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multiLevelType w:val="hybridMultilevel"/>
    <w:lvl w:ilvl="0" w:tplc="99BA010A">
      <w:start w:val="1"/>
      <w:numFmt w:val="decimal"/>
      <w:lvlText w:val="%1)"/>
      <w:lvlJc w:val="left"/>
      <w:pPr>
        <w:ind w:left="1065" w:hanging="360"/>
      </w:pPr>
      <w:rPr>
        <w:rFonts w:ascii="Times New Roman" w:hAnsi="Times New Roman" w:eastAsia="Calibri"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multiLevelType w:val="hybridMultilevel"/>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multiLevelType w:val="hybridMultilevel"/>
    <w:lvl w:ilvl="0" w:tplc="59F0DBAC">
      <w:start w:val="1"/>
      <w:numFmt w:val="decimal"/>
      <w:lvlText w:val="%1."/>
      <w:lvlJc w:val="left"/>
      <w:pPr>
        <w:ind w:left="928" w:hanging="360"/>
      </w:pPr>
      <w:rPr>
        <w:rFonts w:hint="default" w:ascii="Times New Roman" w:hAnsi="Times New Roman" w:cs="Times New Roman"/>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multiLevelType w:val="hybridMultilevel"/>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multiLevelType w:val="hybridMultilevel"/>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multiLevelType w:val="hybridMultilevel"/>
    <w:lvl w:ilvl="0" w:tplc="17FC60AC">
      <w:start w:val="1"/>
      <w:numFmt w:val="upperRoman"/>
      <w:lvlText w:val="%1."/>
      <w:lvlJc w:val="left"/>
      <w:pPr>
        <w:ind w:left="1080" w:hanging="720"/>
      </w:pPr>
      <w:rPr>
        <w:rFonts w:hint="default" w:cs="Times New Roman"/>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multiLevelType w:val="hybridMultilevel"/>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styleId="CaptionChar" w:customStyle="1">
    <w:name w:val="Caption Char"/>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customStyle="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customStyle="1">
    <w:name w:val="Таблица простая 31"/>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customStyle="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customStyle="1">
    <w:name w:val="Таблица простая 51"/>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1" w:customStyle="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1" w:customStyle="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1" w:customStyle="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1" w:customStyle="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1" w:customStyle="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customStyle="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customStyle="1">
    <w:name w:val="Список-таблица 1 светлая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10" w:customStyle="1">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10" w:customStyle="1">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10" w:customStyle="1">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10" w:customStyle="1">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10" w:customStyle="1">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customStyle="1">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b">
    <w:name w:val="endnote text"/>
    <w:basedOn w:val="a"/>
    <w:link w:val="ac"/>
    <w:uiPriority w:val="99"/>
    <w:semiHidden/>
    <w:unhideWhenUsed/>
    <w:rPr>
      <w:sz w:val="20"/>
    </w:rPr>
  </w:style>
  <w:style w:type="character" w:styleId="ac" w:customStyle="1">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styleId="af1" w:customStyle="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styleId="af3" w:customStyle="1">
    <w:name w:val="Нижний колонтитул Знак"/>
    <w:basedOn w:val="a0"/>
    <w:link w:val="af2"/>
    <w:uiPriority w:val="99"/>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nsPlusNonformat" w:customStyle="1">
    <w:name w:val="ConsPlusNonformat"/>
    <w:uiPriority w:val="99"/>
    <w:pPr>
      <w:ind w:firstLine="709"/>
      <w:jc w:val="both"/>
    </w:pPr>
    <w:rPr>
      <w:rFonts w:ascii="Courier New" w:hAnsi="Courier New" w:cs="Courier New"/>
      <w:lang w:eastAsia="en-US"/>
    </w:rPr>
  </w:style>
  <w:style w:type="character" w:styleId="af5" w:customStyle="1">
    <w:name w:val="Основной текст Знак"/>
    <w:link w:val="af6"/>
    <w:rPr>
      <w:rFonts w:ascii="Calibri" w:hAnsi="Calibri" w:cs="Calibri"/>
      <w:shd w:val="clear" w:color="auto" w:fill="ffffff"/>
    </w:rPr>
  </w:style>
  <w:style w:type="paragraph" w:styleId="af6">
    <w:name w:val="Body Text"/>
    <w:basedOn w:val="a"/>
    <w:link w:val="af5"/>
    <w:pPr>
      <w:widowControl w:val="off"/>
      <w:shd w:val="clear" w:color="auto" w:fill="ffffff"/>
      <w:spacing w:after="780" w:line="298" w:lineRule="exact"/>
      <w:ind w:hanging="1600"/>
    </w:pPr>
    <w:rPr>
      <w:rFonts w:cs="Calibri"/>
    </w:rPr>
  </w:style>
  <w:style w:type="character" w:styleId="13" w:customStyle="1">
    <w:name w:val="Основной текст Знак1"/>
    <w:basedOn w:val="a0"/>
    <w:uiPriority w:val="99"/>
    <w:semiHidden/>
  </w:style>
  <w:style w:type="paragraph" w:styleId="af7">
    <w:name w:val="List Paragraph"/>
    <w:basedOn w:val="a"/>
    <w:uiPriority w:val="34"/>
    <w:qFormat/>
    <w:pPr>
      <w:ind w:left="720"/>
      <w:contextualSpacing/>
    </w:pPr>
  </w:style>
  <w:style w:type="paragraph" w:styleId="Default" w:customStyle="1">
    <w:name w:val="Default"/>
    <w:pPr>
      <w:ind w:firstLine="709"/>
      <w:jc w:val="both"/>
    </w:pPr>
    <w:rPr>
      <w:rFonts w:ascii="Times New Roman" w:hAnsi="Times New Roman"/>
      <w:color w:val="000000"/>
      <w:sz w:val="24"/>
      <w:szCs w:val="24"/>
    </w:rPr>
  </w:style>
  <w:style w:type="character" w:styleId="apple-converted-space" w:customStyle="1">
    <w:name w:val="apple-converted-space"/>
    <w:basedOn w:val="a0"/>
  </w:style>
  <w:style w:type="paragraph" w:styleId="af8">
    <w:name w:val="Normal (Web)"/>
    <w:basedOn w:val="a"/>
    <w:uiPriority w:val="99"/>
    <w:unhideWhenUsed/>
    <w:pPr>
      <w:spacing w:before="240" w:after="240"/>
    </w:pPr>
    <w:rPr>
      <w:rFonts w:ascii="Times New Roman" w:hAnsi="Times New Roman" w:eastAsia="Times New Roman"/>
      <w:sz w:val="24"/>
      <w:szCs w:val="24"/>
      <w:lang w:eastAsia="ru-RU"/>
    </w:rPr>
  </w:style>
  <w:style w:type="paragraph" w:styleId="af9">
    <w:name w:val="footnote text"/>
    <w:basedOn w:val="a"/>
    <w:link w:val="afa"/>
    <w:uiPriority w:val="99"/>
    <w:rPr>
      <w:rFonts w:ascii="Times New Roman" w:hAnsi="Times New Roman" w:eastAsia="Times New Roman"/>
      <w:sz w:val="20"/>
      <w:szCs w:val="20"/>
      <w:lang w:eastAsia="ru-RU"/>
    </w:rPr>
  </w:style>
  <w:style w:type="character" w:styleId="afa" w:customStyle="1">
    <w:name w:val="Текст сноски Знак"/>
    <w:link w:val="af9"/>
    <w:uiPriority w:val="99"/>
    <w:rPr>
      <w:rFonts w:ascii="Times New Roman" w:hAnsi="Times New Roman" w:eastAsia="Times New Roman" w:cs="Times New Roman"/>
      <w:sz w:val="20"/>
      <w:szCs w:val="20"/>
      <w:lang w:eastAsia="ru-RU"/>
    </w:rPr>
  </w:style>
  <w:style w:type="character" w:styleId="afb">
    <w:name w:val="footnote reference"/>
    <w:uiPriority w:val="99"/>
    <w:semiHidden/>
    <w:rPr>
      <w:vertAlign w:val="superscript"/>
    </w:rPr>
  </w:style>
  <w:style w:type="character" w:styleId="FontStyle12" w:customStyle="1">
    <w:name w:val="Font Style12"/>
    <w:rPr>
      <w:rFonts w:hint="default" w:ascii="Times New Roman" w:hAnsi="Times New Roman" w:cs="Times New Roman"/>
      <w:sz w:val="24"/>
      <w:szCs w:val="24"/>
    </w:rPr>
  </w:style>
  <w:style w:type="character" w:styleId="afc" w:customStyle="1">
    <w:name w:val="Основной текст_"/>
    <w:link w:val="14"/>
    <w:rPr>
      <w:sz w:val="28"/>
      <w:szCs w:val="28"/>
      <w:shd w:val="clear" w:color="auto" w:fill="ffffff"/>
    </w:rPr>
  </w:style>
  <w:style w:type="paragraph" w:styleId="14" w:customStyle="1">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styleId="afe" w:customStyle="1">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styleId="aff1" w:customStyle="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styleId="aff3" w:customStyle="1">
    <w:name w:val="Тема примечания Знак"/>
    <w:link w:val="aff2"/>
    <w:uiPriority w:val="99"/>
    <w:semiHidden/>
    <w:rPr>
      <w:b/>
      <w:bCs/>
      <w:sz w:val="20"/>
      <w:szCs w:val="20"/>
    </w:rPr>
  </w:style>
  <w:style w:type="character" w:styleId="110" w:customStyle="1">
    <w:name w:val="Основной текст Знак11"/>
    <w:uiPriority w:val="99"/>
    <w:semiHidden/>
    <w:rPr>
      <w:rFonts w:cs="Times New Roman"/>
    </w:rPr>
  </w:style>
  <w:style w:type="paragraph" w:styleId="ConsPlusNormal" w:customStyle="1">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styleId="FontStyle33" w:customStyle="1">
    <w:name w:val="Font Style33"/>
    <w:basedOn w:val="a0"/>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s://lkfl2.nalog.ru/lkfl" TargetMode="External"/><Relationship Id="rId24" Type="http://schemas.openxmlformats.org/officeDocument/2006/relationships/hyperlink" Target="https://lkfl2.nalog.ru/lkfl" TargetMode="External"/><Relationship Id="rId25" Type="http://schemas.openxmlformats.org/officeDocument/2006/relationships/hyperlink" Target="https://sfr.gov.ru/" TargetMode="External"/><Relationship Id="rId26" Type="http://schemas.openxmlformats.org/officeDocument/2006/relationships/hyperlink" Target="https://lkfl2.nalog.ru/lkfl" TargetMode="External"/><Relationship Id="rId27" Type="http://schemas.openxmlformats.org/officeDocument/2006/relationships/hyperlink" Target="https://lkfl2.nalog.ru/lkfl" TargetMode="External"/><Relationship Id="rId28" Type="http://schemas.openxmlformats.org/officeDocument/2006/relationships/hyperlink" Target="https://lkfl2.nalog.ru/lkfl" TargetMode="External"/><Relationship Id="rId29" Type="http://schemas.openxmlformats.org/officeDocument/2006/relationships/hyperlink" Target="https://www.gosuslugi.ru/" TargetMode="External"/><Relationship Id="rId30" Type="http://schemas.openxmlformats.org/officeDocument/2006/relationships/hyperlink" Target="http://www.kremlin.ru/structure/additional/12" TargetMode="External"/><Relationship Id="rId31" Type="http://schemas.openxmlformats.org/officeDocument/2006/relationships/hyperlink" Target="https://gossluzhba.gov.ru/anticorruption/spravki_bk" TargetMode="External"/><Relationship Id="rId32" Type="http://schemas.openxmlformats.org/officeDocument/2006/relationships/hyperlink" Target="https://www.cbr.ru/currency_base/daily/" TargetMode="External"/><Relationship Id="rId33" Type="http://schemas.openxmlformats.org/officeDocument/2006/relationships/hyperlink" Target="https://mintrud.gov.ru/docs/1872" TargetMode="External"/><Relationship Id="rId34" Type="http://schemas.openxmlformats.org/officeDocument/2006/relationships/hyperlink" Target="https://lk.rosreestr.ru/eservices/real-estate-objects-online" TargetMode="External"/><Relationship Id="rId35" Type="http://schemas.openxmlformats.org/officeDocument/2006/relationships/hyperlink" Target="https://www.gibdd.ru/r/77/contacts/div1145039/" TargetMode="External"/><Relationship Id="rId36" Type="http://schemas.openxmlformats.org/officeDocument/2006/relationships/hyperlink" Target="https://www.gibdd.ru/r/66/contacts/div1165058/" TargetMode="External"/><Relationship Id="rId37" Type="http://schemas.openxmlformats.org/officeDocument/2006/relationships/hyperlink" Target="https://www.gibdd.ru/r/66/contacts/div1165043/" TargetMode="External"/><Relationship Id="rId38" Type="http://schemas.openxmlformats.org/officeDocument/2006/relationships/hyperlink" Target="https://www.cbr.ru/hd_base/metall/metall_base_new/" TargetMode="External"/><Relationship Id="rId39" Type="http://schemas.openxmlformats.org/officeDocument/2006/relationships/hyperlink" Target="https://www.nalog.ru/rn77/related_activities/accounting/bank_account/" TargetMode="External"/><Relationship Id="rId40" Type="http://schemas.openxmlformats.org/officeDocument/2006/relationships/hyperlink" Target="https://mintrud.gov.ru/ministry/programms/anticorruption/9/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Р7-Офис/2024.3.2.551</Application>
  <Characters>169426</Characters>
  <CharactersWithSpaces>198752</CharactersWithSpaces>
  <Company>1</Company>
  <DocSecurity>0</DocSecurity>
  <HyperlinksChanged>false</HyperlinksChanged>
  <Lines>1411</Lines>
  <LinksUpToDate>false</LinksUpToDate>
  <Pages>70</Pages>
  <Paragraphs>397</Paragraphs>
  <ScaleCrop>false</ScaleCrop>
  <SharedDoc>false</SharedDoc>
  <Template>Normal</Template>
  <TotalTime>2</TotalTime>
  <Words>29723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Голубцов Артур Сергеевич</cp:lastModifiedBy>
  <cp:revision>6</cp:revision>
  <cp:lastPrinted>2024-12-26T15:14:00Z</cp:lastPrinted>
  <dcterms:created xsi:type="dcterms:W3CDTF">2024-12-26T15:33:00Z</dcterms:created>
  <dcterms:modified xsi:type="dcterms:W3CDTF">2024-12-27T07:36:00Z</dcterms:modified>
</cp:coreProperties>
</file>