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DB3F" w14:textId="7A6F0A6D" w:rsidR="00757595" w:rsidRPr="004E7E81" w:rsidRDefault="00785C2E" w:rsidP="004E7E81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Повышение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эффективности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обращением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="00F86AF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камней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них,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том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числе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путем</w:t>
      </w:r>
      <w:r w:rsidR="00F86AF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обеспечения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прослеживаемости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посредством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государственной</w:t>
      </w:r>
      <w:r w:rsidR="00F86AF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интегрированной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информационной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системы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сфере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оборотом</w:t>
      </w:r>
      <w:r w:rsidR="00F86AF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камней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всех</w:t>
      </w:r>
      <w:r w:rsidR="00F86AF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этапах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этого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оборота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(далее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–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ГИИС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ДМДК)</w:t>
      </w:r>
    </w:p>
    <w:p w14:paraId="4191D35C" w14:textId="770829A0" w:rsidR="00757595" w:rsidRPr="004E7E81" w:rsidRDefault="00785C2E" w:rsidP="004E7E81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 xml:space="preserve">: </w:t>
      </w:r>
      <w:r w:rsidRPr="004E7E81">
        <w:rPr>
          <w:b/>
          <w:bCs/>
          <w:sz w:val="28"/>
          <w:szCs w:val="28"/>
        </w:rPr>
        <w:t>Осуществление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контрольной</w:t>
      </w:r>
      <w:r w:rsidR="00F86AF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(надзорной)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применением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риск-ориентированного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подхода</w:t>
      </w:r>
      <w:r w:rsidR="00F86AF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методов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дистанционного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взаимодействия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участниками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рынка</w:t>
      </w:r>
      <w:r w:rsidR="00F86AF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камней</w:t>
      </w:r>
    </w:p>
    <w:p w14:paraId="1213CCD9" w14:textId="77777777" w:rsidR="00F86AF2" w:rsidRPr="004E7E81" w:rsidRDefault="00F86AF2" w:rsidP="00F86AF2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550402E3" w14:textId="35DDAA7B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Итоги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результатов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(надзорной)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отражены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докладе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надзоре.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Доклад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размещен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электронной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форме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информационно-</w:t>
      </w:r>
      <w:r w:rsidRPr="004E7E81">
        <w:rPr>
          <w:sz w:val="28"/>
          <w:szCs w:val="28"/>
        </w:rPr>
        <w:t>телекоммуникационной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«Интернет»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«Интернет»)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адресу: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https://monitoring.gov.ru/control/doklad/view/365143.</w:t>
      </w:r>
      <w:r w:rsidRPr="004E7E81">
        <w:rPr>
          <w:sz w:val="28"/>
          <w:szCs w:val="28"/>
        </w:rPr>
        <w:t xml:space="preserve"> </w:t>
      </w:r>
    </w:p>
    <w:p w14:paraId="005DF57E" w14:textId="651897A1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полномочий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декабря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план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плановых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(надзорных)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очередной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календарный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посредством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ФГИС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«ЕРКНМ»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машиночитаемом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формате.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стимулирования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добросовестного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обязательных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минимизации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потенциальной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выгоды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нарушения</w:t>
      </w:r>
      <w:r w:rsidRPr="004E7E81">
        <w:rPr>
          <w:sz w:val="28"/>
          <w:szCs w:val="28"/>
        </w:rPr>
        <w:t xml:space="preserve"> обязательных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всеми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области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обращения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обращения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числе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лицензионных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обработке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(переработке)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(или)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скупке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физических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заготовке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(изделий),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содержащей</w:t>
      </w:r>
      <w:r w:rsidRPr="004E7E81">
        <w:rPr>
          <w:sz w:val="28"/>
          <w:szCs w:val="28"/>
        </w:rPr>
        <w:t xml:space="preserve"> </w:t>
      </w:r>
      <w:bookmarkStart w:id="0" w:name="3"/>
      <w:bookmarkEnd w:id="0"/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Программа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профилактики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причинения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вреда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(ущерба)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охраняемым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ценностям</w:t>
      </w:r>
      <w:r w:rsidR="00B96598"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осуществления 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 xml:space="preserve">2025 </w:t>
      </w:r>
      <w:r w:rsidRPr="004E7E81">
        <w:rPr>
          <w:sz w:val="28"/>
          <w:szCs w:val="28"/>
        </w:rPr>
        <w:t>год.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согласно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данным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ГАС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«Управление»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ФГИС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«ЕРКНМ»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плановых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(надзорных)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документарных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проверок,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инспекционных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визита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выездных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проверки.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октября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официальном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сайте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«Интернет»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опубликован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обновленный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список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категориями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присвоенными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критериями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отнесения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определенной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категории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приведенными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приложении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Положению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утвержденному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июня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1015.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противодействии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легализации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(отмыванию)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доходов,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полученных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преступным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путем,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финансированию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терроризма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актуализирована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Инструкция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противодействии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легализации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(отмыванию)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доходов,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полученных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преступным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путем,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финансированию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терроризма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юридическими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индивидуальными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предпринимателями,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куплю-</w:t>
      </w:r>
      <w:r w:rsidRPr="004E7E81">
        <w:rPr>
          <w:sz w:val="28"/>
          <w:szCs w:val="28"/>
        </w:rPr>
        <w:t>продажу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(или)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="00311B74" w:rsidRPr="004E7E81">
        <w:rPr>
          <w:sz w:val="28"/>
          <w:szCs w:val="28"/>
        </w:rPr>
        <w:t>.</w:t>
      </w:r>
      <w:bookmarkStart w:id="1" w:name="4"/>
      <w:bookmarkEnd w:id="1"/>
    </w:p>
    <w:p w14:paraId="791EBF6D" w14:textId="05F76CE6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обеспечения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обязательных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обращения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="00311B74" w:rsidRPr="004E7E81">
        <w:rPr>
          <w:sz w:val="28"/>
          <w:szCs w:val="28"/>
        </w:rPr>
        <w:t>утве</w:t>
      </w:r>
      <w:r w:rsidRPr="004E7E81">
        <w:rPr>
          <w:sz w:val="28"/>
          <w:szCs w:val="28"/>
        </w:rPr>
        <w:t>рждены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графики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уполномоченными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должностными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отношении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указанных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пункте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перечня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сортировку,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первичную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классификацию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первичную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оценку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отношении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устанавливается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режим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постоянного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(надзора),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июня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1015.</w:t>
      </w:r>
      <w:r w:rsidRPr="004E7E81">
        <w:rPr>
          <w:sz w:val="28"/>
          <w:szCs w:val="28"/>
        </w:rPr>
        <w:t xml:space="preserve"> </w:t>
      </w:r>
    </w:p>
    <w:p w14:paraId="7ECEF5F3" w14:textId="4DB580CF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ужесточения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наказания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совершение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противоправных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деяний,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незаконным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предложения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Кодекс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правонарушениях.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усиления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обеспечено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внедрение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транспортного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модуля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регистрации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розничных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продаж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вывода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интегрированной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информационной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системе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всех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этапах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этого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соответственно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транспортный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модуль,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bookmarkStart w:id="2" w:name="5"/>
      <w:bookmarkEnd w:id="2"/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1605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270»,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дата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вступления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силу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года).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консультации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участниками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вопросу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транспортного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модуля.</w:t>
      </w:r>
      <w:r w:rsidRPr="004E7E81">
        <w:rPr>
          <w:sz w:val="28"/>
          <w:szCs w:val="28"/>
        </w:rPr>
        <w:t xml:space="preserve"> </w:t>
      </w:r>
    </w:p>
    <w:p w14:paraId="302E47C2" w14:textId="4E326874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течение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исполнение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Протокола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заседания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межведомственной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рабочей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группы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противодействию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незаконным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финансовым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операциям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января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50: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ведения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сделок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переходу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собственности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имущественных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позволяющего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обеспечить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прослеживаемость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добытого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предложения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декабря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1998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1419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Порядка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совершения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содержащим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обязывающие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участников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добытого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регистрировать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сделки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Данные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7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127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 постановление 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 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декабря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1998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1419»;</w:t>
      </w:r>
      <w:r w:rsidRPr="004E7E81">
        <w:rPr>
          <w:sz w:val="28"/>
          <w:szCs w:val="28"/>
        </w:rPr>
        <w:t xml:space="preserve"> </w:t>
      </w:r>
    </w:p>
    <w:p w14:paraId="21598FE4" w14:textId="7DA6BF25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обеспечения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момента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добычи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ходе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последующих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обращением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учитывая,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обеспечение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прослеживаемости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(учета)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без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исходных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сведений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добытых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представляется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возможным,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предложения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bookmarkStart w:id="3" w:name="6"/>
      <w:bookmarkEnd w:id="3"/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270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вопросах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всех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этапах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этого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некоторые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обязывающих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организации-</w:t>
      </w:r>
      <w:r w:rsidRPr="004E7E81">
        <w:rPr>
          <w:sz w:val="28"/>
          <w:szCs w:val="28"/>
        </w:rPr>
        <w:t xml:space="preserve">недропользователи </w:t>
      </w:r>
      <w:r w:rsidRPr="004E7E81">
        <w:rPr>
          <w:sz w:val="28"/>
          <w:szCs w:val="28"/>
        </w:rPr>
        <w:t>ежемесячно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представлять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сведения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добытом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вычетом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потерь,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предусмотрев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возможность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 xml:space="preserve">корректировки представленных сведений по </w:t>
      </w:r>
      <w:r w:rsidRPr="004E7E81">
        <w:rPr>
          <w:sz w:val="28"/>
          <w:szCs w:val="28"/>
        </w:rPr>
        <w:t>итогам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отчетного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периода.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Данные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1605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270»;</w:t>
      </w:r>
      <w:r w:rsidRPr="004E7E81">
        <w:rPr>
          <w:sz w:val="28"/>
          <w:szCs w:val="28"/>
        </w:rPr>
        <w:t xml:space="preserve"> </w:t>
      </w:r>
    </w:p>
    <w:p w14:paraId="587D4140" w14:textId="482773DA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установления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обязанности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проверку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посредством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цепочки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поставок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месторождения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пункта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сбора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адрес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предложения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статью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1998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41-ФЗ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камнях»,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предусматривающих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необходимость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отслеживания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цепочек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поставок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содержащего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применением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введение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ограничений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приема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случае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неустановленного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источника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происхождения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металлов;</w:t>
      </w:r>
      <w:r w:rsidRPr="004E7E81">
        <w:rPr>
          <w:sz w:val="28"/>
          <w:szCs w:val="28"/>
        </w:rPr>
        <w:t xml:space="preserve"> </w:t>
      </w:r>
    </w:p>
    <w:p w14:paraId="0294AEDB" w14:textId="1777EFDA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совершенствования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нормативно-правового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регулирования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пользования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недрами,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содержащими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предложения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нормативные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правовые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регулирующие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отношения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области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пользования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недрами,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предусматривающих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ограничение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пользования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участками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недр,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случае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непредставления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несоблюдение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сентября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2000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bookmarkStart w:id="4" w:name="7"/>
      <w:bookmarkEnd w:id="4"/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731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хранения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ведения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соответствующей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отчетности»;</w:t>
      </w:r>
      <w:r w:rsidRPr="004E7E81">
        <w:rPr>
          <w:sz w:val="28"/>
          <w:szCs w:val="28"/>
        </w:rPr>
        <w:t xml:space="preserve"> </w:t>
      </w:r>
    </w:p>
    <w:p w14:paraId="6C026DD4" w14:textId="77777777" w:rsidR="00F6322A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реализации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положений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проекта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статьи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камнях»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проекты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нормативных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(проект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Перечня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камнями,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могут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осуществляться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условии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подтверждения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характеристик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классификационных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характеристик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требованиям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документов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стандартизации,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устанавливающих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характеристики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классификационные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характеристики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 xml:space="preserve">камней»; </w:t>
      </w:r>
    </w:p>
    <w:p w14:paraId="6478E101" w14:textId="77777777" w:rsidR="00404B3D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графиками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уполномоченными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должностными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отношении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указанных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пункте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перечня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сортировку,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первичную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классификацию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первичную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оценку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отношении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устанавливается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режим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постоянного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(надзора),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июня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1015,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декабря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224),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188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вопросам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хранения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ведения</w:t>
      </w:r>
      <w:r w:rsidRPr="004E7E81">
        <w:rPr>
          <w:sz w:val="28"/>
          <w:szCs w:val="28"/>
        </w:rPr>
        <w:t xml:space="preserve"> </w:t>
      </w:r>
      <w:bookmarkStart w:id="5" w:name="8"/>
      <w:bookmarkEnd w:id="5"/>
      <w:r w:rsidRPr="004E7E81">
        <w:rPr>
          <w:sz w:val="28"/>
          <w:szCs w:val="28"/>
        </w:rPr>
        <w:t>отчетности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обращении,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числе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конкретных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связанное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инвентаризации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состоянию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января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января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металлургических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балансов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129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проводимых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постоянно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течение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Фактически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189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больше,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указанных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проведены: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отгрузку,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отбор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химических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хранение,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технического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назначения,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графиками,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224,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проверку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больше,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связанное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инвентаризации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января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января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больше,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году;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металлургических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балансов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инструкции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составлению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годового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металлургического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баланса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документов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оперативного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движения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потерь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учитываемым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каналам,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нормативов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возвратных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bookmarkStart w:id="6" w:name="9"/>
      <w:bookmarkEnd w:id="6"/>
      <w:r w:rsidRPr="004E7E81">
        <w:rPr>
          <w:sz w:val="28"/>
          <w:szCs w:val="28"/>
        </w:rPr>
        <w:t>обратимых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полученных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результате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нормативов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невязок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металлургического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баланса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расхода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изготовление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прошедших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процесс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нормативов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полупродуктах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направляемых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для</w:t>
      </w:r>
      <w:r w:rsidRPr="004E7E81">
        <w:rPr>
          <w:sz w:val="28"/>
          <w:szCs w:val="28"/>
        </w:rPr>
        <w:t xml:space="preserve"> </w:t>
      </w:r>
      <w:proofErr w:type="spellStart"/>
      <w:r w:rsidRPr="004E7E81">
        <w:rPr>
          <w:sz w:val="28"/>
          <w:szCs w:val="28"/>
        </w:rPr>
        <w:t>доизвлечения</w:t>
      </w:r>
      <w:proofErr w:type="spellEnd"/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содержащихся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больше,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году;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132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больше,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проводимых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постоянно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течение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года: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порядка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приема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подлежащего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вторичного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включая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опробование,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порядка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совершения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минеральным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содержащим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аффинажа;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хранению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 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выборочно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ведению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соответствующей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отчетности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выпуске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отгрузке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готовой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заключения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согласовании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технической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документации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(инструкции,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нормативы),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разрабатываемой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17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августа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1998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972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Порядка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работы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перечня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имеющих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аффинаж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меньше,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Дополнительно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проверочных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постоянного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(надзора)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проверок.</w:t>
      </w:r>
      <w:r w:rsidRPr="004E7E81">
        <w:rPr>
          <w:sz w:val="28"/>
          <w:szCs w:val="28"/>
        </w:rPr>
        <w:t xml:space="preserve"> </w:t>
      </w:r>
      <w:bookmarkStart w:id="7" w:name="10"/>
      <w:bookmarkEnd w:id="7"/>
    </w:p>
    <w:p w14:paraId="3811ECAB" w14:textId="6CEA8CCF" w:rsidR="00757595" w:rsidRPr="004E7E81" w:rsidRDefault="00404B3D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целях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повышения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привлекательности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как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инвестиционного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инструмента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2024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году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постановлением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Правительства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Российской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Федерации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15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мая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2024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г.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№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604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«Об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утверждении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требований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инвестиционным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металлам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Правил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оборота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инвестиционных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металлов» физическим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лицам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предоставлена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возможность покупки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инвестиционных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только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кредитных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организаций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(банков),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организаций,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осуществляющих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аффинаж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«Гознак»,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комиссионных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магазинов,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также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сдачи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инвестиционных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ломбарды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скупки.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Постановлением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Правительства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Российской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Федерации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17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мая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2024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г.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№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616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«Об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утверждении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Правил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осуществления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скупки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физических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лиц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ювелирных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других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изделий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(или)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камней,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лома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таких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изделий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Правил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осуществления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заготовки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лома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отходов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продукции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(изделий),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содержащей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металлы»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(далее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–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постановление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№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616)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реализована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возможность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продажи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физическими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лицами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инвестиционных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юридическим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лицам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индивидуальным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предпринимателям,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имеющим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лицензию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осуществление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деятельности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скупке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физических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лиц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ювелирных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других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изделий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(или)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камней,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лома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таких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изделий,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заготовке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лома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отходов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продукции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(изделий),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содержащей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металлы.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Изменениями,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внесенными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постановление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Правительства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Российской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Федерации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31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декабря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2020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г.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№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2463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«Об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утверждении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Правил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продажи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товаров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договору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розничной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купли-продажи,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перечня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товаров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длительного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пользования,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которые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распространяется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требование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потребителя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безвозмездном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предоставлении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ему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товара,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обладающего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этими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же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основными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потребительскими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свойствами,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период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ремонта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или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замены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такого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товара,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перечня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непродовольственных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товаров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надлежащего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качества,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подлежащих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обмену,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также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внесении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изменений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некоторые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акты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Правительства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Российской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Федерации»,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утвержденными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постановлением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№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616,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урегулирован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поряд</w:t>
      </w:r>
      <w:r w:rsidRPr="004E7E81">
        <w:rPr>
          <w:sz w:val="28"/>
          <w:szCs w:val="28"/>
        </w:rPr>
        <w:t>ок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продажи</w:t>
      </w:r>
      <w:bookmarkStart w:id="8" w:name="11"/>
      <w:bookmarkEnd w:id="8"/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физическим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лицам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договору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купли-продажи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инвестиционных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монет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ограненных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сертифицированных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 камней,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числе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принятых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комиссию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или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приобретенных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физических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лиц.</w:t>
      </w:r>
      <w:r w:rsidR="00785C2E" w:rsidRPr="004E7E81">
        <w:rPr>
          <w:sz w:val="28"/>
          <w:szCs w:val="28"/>
        </w:rPr>
        <w:t xml:space="preserve"> </w:t>
      </w:r>
    </w:p>
    <w:p w14:paraId="7CFF01B2" w14:textId="77777777" w:rsidR="00404B3D" w:rsidRPr="004E7E81" w:rsidRDefault="00404B3D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405334BA" w14:textId="77777777" w:rsidR="004E7E81" w:rsidRPr="004E7E81" w:rsidRDefault="004E7E81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2B11CC9" w14:textId="015B2063" w:rsidR="00757595" w:rsidRPr="004E7E81" w:rsidRDefault="00785C2E" w:rsidP="00404B3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Анализ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оценка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эффективности</w:t>
      </w:r>
    </w:p>
    <w:p w14:paraId="7FAA1B7D" w14:textId="5B921990" w:rsidR="00757595" w:rsidRPr="004E7E81" w:rsidRDefault="00785C2E" w:rsidP="00404B3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осуществления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палатой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государственного</w:t>
      </w:r>
    </w:p>
    <w:p w14:paraId="3BED8DC3" w14:textId="006C735B" w:rsidR="00757595" w:rsidRPr="004E7E81" w:rsidRDefault="00785C2E" w:rsidP="00404B3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(надзора)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установленной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сфере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</w:p>
    <w:p w14:paraId="3DA43779" w14:textId="77777777" w:rsidR="004E7E81" w:rsidRPr="004E7E81" w:rsidRDefault="004E7E81" w:rsidP="00404B3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0C7E461A" w14:textId="3EE83804" w:rsidR="00757595" w:rsidRPr="004E7E81" w:rsidRDefault="006B36AA" w:rsidP="004E7E81">
      <w:pPr>
        <w:spacing w:line="360" w:lineRule="auto"/>
        <w:jc w:val="both"/>
        <w:rPr>
          <w:sz w:val="28"/>
          <w:szCs w:val="28"/>
        </w:rPr>
      </w:pPr>
      <w:r w:rsidRPr="004E7E81">
        <w:rPr>
          <w:sz w:val="28"/>
          <w:szCs w:val="28"/>
        </w:rPr>
        <w:tab/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2024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году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Федеральной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пробирной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палатой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осуществлялось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администрирование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показателей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эффективности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контрольной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(надзорной)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деятельности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Федеральной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пробирной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палаты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ее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территориальных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органов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учетом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применения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риск-ориентированного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подхода,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также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оценка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реализации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программы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профилактики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нарушений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обязательных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требований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осуществлении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государственного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контроля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(надзора),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результаты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которого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отражали,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числе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внутриведомственную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оценку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отдельных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направлений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деятельности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Федеральной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пробирной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палаты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ее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территориальных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органов.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Проведены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анализ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оценка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реализации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Программы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профилактики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рисков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причинения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вреда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(ущерба)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охраняемым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законом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ценностям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сфере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осуществления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федерального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пробирного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надзора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2024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год</w:t>
      </w:r>
      <w:r w:rsidRPr="004E7E81">
        <w:rPr>
          <w:sz w:val="28"/>
          <w:szCs w:val="28"/>
        </w:rPr>
        <w:t>.</w:t>
      </w:r>
      <w:r w:rsidR="00785C2E" w:rsidRPr="004E7E81">
        <w:rPr>
          <w:sz w:val="28"/>
          <w:szCs w:val="28"/>
        </w:rPr>
        <w:t xml:space="preserve"> </w:t>
      </w:r>
    </w:p>
    <w:p w14:paraId="08ADD0F8" w14:textId="77777777" w:rsidR="006B36AA" w:rsidRPr="004E7E81" w:rsidRDefault="006B36AA" w:rsidP="006B36AA">
      <w:pPr>
        <w:tabs>
          <w:tab w:val="left" w:pos="1701"/>
        </w:tabs>
        <w:jc w:val="both"/>
        <w:rPr>
          <w:sz w:val="28"/>
          <w:szCs w:val="28"/>
        </w:rPr>
      </w:pPr>
    </w:p>
    <w:p w14:paraId="398C498B" w14:textId="77777777" w:rsidR="004E7E81" w:rsidRPr="004E7E81" w:rsidRDefault="004E7E81" w:rsidP="006B36AA">
      <w:pPr>
        <w:tabs>
          <w:tab w:val="left" w:pos="1701"/>
        </w:tabs>
        <w:jc w:val="both"/>
        <w:rPr>
          <w:sz w:val="28"/>
          <w:szCs w:val="28"/>
        </w:rPr>
      </w:pPr>
    </w:p>
    <w:p w14:paraId="6353FE3A" w14:textId="0F30D8C2" w:rsidR="00757595" w:rsidRPr="004E7E81" w:rsidRDefault="00785C2E" w:rsidP="006B36AA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Совершенствование</w:t>
      </w:r>
    </w:p>
    <w:p w14:paraId="284CEC69" w14:textId="76B0E0D1" w:rsidR="00757595" w:rsidRPr="004E7E81" w:rsidRDefault="00785C2E" w:rsidP="006B36AA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законодательства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Федерации,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регулирующего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сферу</w:t>
      </w:r>
    </w:p>
    <w:p w14:paraId="322966B1" w14:textId="24193543" w:rsidR="00757595" w:rsidRPr="004E7E81" w:rsidRDefault="00785C2E" w:rsidP="006B36AA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государственного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(надзора)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производством,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использованием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="006B36AA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обращением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использованием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обращением</w:t>
      </w:r>
    </w:p>
    <w:p w14:paraId="79555290" w14:textId="3DAFA225" w:rsidR="00757595" w:rsidRPr="004E7E81" w:rsidRDefault="00785C2E" w:rsidP="006B36AA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камней</w:t>
      </w:r>
    </w:p>
    <w:p w14:paraId="51A1E703" w14:textId="77777777" w:rsidR="006B36AA" w:rsidRPr="004E7E81" w:rsidRDefault="006B36AA" w:rsidP="006B36AA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1A3AF215" w14:textId="0E541083" w:rsidR="00757595" w:rsidRPr="004E7E81" w:rsidRDefault="006B36AA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ab/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рамках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совершенствования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полномочий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Федеральной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пробирной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палаты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опробованию,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анализу,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клеймению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маркировке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ювелирных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других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изделий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драгоценных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металлов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подготовлены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предложения:</w:t>
      </w:r>
      <w:r w:rsidR="00785C2E" w:rsidRPr="004E7E81">
        <w:rPr>
          <w:sz w:val="28"/>
          <w:szCs w:val="28"/>
        </w:rPr>
        <w:t xml:space="preserve"> </w:t>
      </w:r>
    </w:p>
    <w:p w14:paraId="745FD96B" w14:textId="4AB5523B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1998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41-ФЗ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камнях»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Положение</w:t>
      </w:r>
      <w:r w:rsidRPr="004E7E81">
        <w:rPr>
          <w:sz w:val="28"/>
          <w:szCs w:val="28"/>
        </w:rPr>
        <w:t xml:space="preserve"> </w:t>
      </w:r>
      <w:bookmarkStart w:id="9" w:name="12"/>
      <w:bookmarkEnd w:id="9"/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 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палате, утвержденное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 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307,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наделения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полномочием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определению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элементов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клейма.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Изданы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элементов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типа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«Б»,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проставляемого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механическим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методом»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унификации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размеров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пошлины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совершение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действий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статьей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333.32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второй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Налогового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кодекса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133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2007 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65»);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введении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двухмерных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штриховых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новые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2005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270»,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сентября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ввезенные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стран,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входящих</w:t>
      </w:r>
      <w:r w:rsidRPr="004E7E81">
        <w:rPr>
          <w:sz w:val="28"/>
          <w:szCs w:val="28"/>
        </w:rPr>
        <w:t xml:space="preserve"> </w:t>
      </w:r>
      <w:bookmarkStart w:id="10" w:name="13"/>
      <w:bookmarkEnd w:id="10"/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Евразийский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экономический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союз,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сентября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заявленные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качестве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остатков,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августа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1143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270»);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2016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394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опробовании,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предоставления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опробование,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скупленных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металлов.</w:t>
      </w:r>
      <w:r w:rsidR="003D0E11"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Соответствующие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ab/>
      </w:r>
      <w:r w:rsidRPr="004E7E81">
        <w:rPr>
          <w:sz w:val="28"/>
          <w:szCs w:val="28"/>
        </w:rPr>
        <w:t>утверждены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апреля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529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некоторые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вопросам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регулирования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переработки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обращения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дата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вступления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силу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сентября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года.</w:t>
      </w:r>
      <w:r w:rsidRPr="004E7E81">
        <w:rPr>
          <w:sz w:val="28"/>
          <w:szCs w:val="28"/>
        </w:rPr>
        <w:t xml:space="preserve"> </w:t>
      </w:r>
    </w:p>
    <w:p w14:paraId="61D536D5" w14:textId="2AC2AE0A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Кроме того,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снижения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нагрузки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участников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предложения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отечественного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опробование,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изготовителями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районов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Соответствующие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Правила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опробования,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2016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394,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января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Перечень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принимают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опробование,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отечественного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районов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>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дата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вступления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силу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года.</w:t>
      </w:r>
      <w:r w:rsidRPr="004E7E81">
        <w:rPr>
          <w:sz w:val="28"/>
          <w:szCs w:val="28"/>
        </w:rPr>
        <w:t xml:space="preserve"> </w:t>
      </w:r>
    </w:p>
    <w:p w14:paraId="6F621E0A" w14:textId="77777777" w:rsidR="003D0E11" w:rsidRPr="004E7E81" w:rsidRDefault="003D0E11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519009C3" w14:textId="77777777" w:rsidR="004E7E81" w:rsidRPr="004E7E81" w:rsidRDefault="004E7E81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0108084B" w14:textId="42F62754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Совершенствование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процессов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опробованию,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анализу</w:t>
      </w:r>
    </w:p>
    <w:p w14:paraId="2C32DECB" w14:textId="1F2312CA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клеймению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ювелирных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других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</w:p>
    <w:p w14:paraId="3699D868" w14:textId="77777777" w:rsidR="00757595" w:rsidRPr="004E7E81" w:rsidRDefault="00757595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470FD7C6" w14:textId="6AD7CC44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Осуществление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полномочий</w:t>
      </w:r>
    </w:p>
    <w:p w14:paraId="2EC4DFE8" w14:textId="5FDD94B8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опробованию,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анализу,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клеймению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маркировке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ювелирных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других</w:t>
      </w:r>
      <w:r w:rsidR="0094200D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применением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ГИИС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ДМДК</w:t>
      </w:r>
    </w:p>
    <w:p w14:paraId="51CE81E0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E584FBD" w14:textId="6B39206C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совершенствования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полномочий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опробованию,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применением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обеспечены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условия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исключением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заявленных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качестве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остатков,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только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наличии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физической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положениями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февраля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270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вопросах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всех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этапах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этого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некоторые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</w:t>
      </w:r>
      <w:r w:rsidRPr="004E7E81">
        <w:rPr>
          <w:sz w:val="28"/>
          <w:szCs w:val="28"/>
        </w:rPr>
        <w:t>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Федерации».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сентября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 изделий,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вводимых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признаками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физической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составила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100%.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анализ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сроков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процедур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период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годов.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Средний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составил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дня,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 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 xml:space="preserve">8 </w:t>
      </w:r>
      <w:r w:rsidRPr="004E7E81">
        <w:rPr>
          <w:sz w:val="28"/>
          <w:szCs w:val="28"/>
        </w:rPr>
        <w:t>дней.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Данный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связан,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прежде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всего,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увеличением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30%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объемов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предъявляемых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bookmarkStart w:id="11" w:name="15"/>
      <w:bookmarkEnd w:id="11"/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(2022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32,2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млн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шт.,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46,3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млн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шт.),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введением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обязательной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сентября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ввезенных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входящих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Евразийский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экономический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союз.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введенной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необходимостью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нанесения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двухмерного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штрихового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механических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резко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сократилась,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позволило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увеличить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показатели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среднем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60%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увеличении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представляемых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(49,4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млн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шт.)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средний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выполнения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работ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составил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дней).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Вместе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этим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обязательной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заявленных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 качестве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остатков 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 остатки),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перенесен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сентября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Следовательно, до 1 сентября 2025 года,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помимо клеймения 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стоит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задача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остатков.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время необходимо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учитывать,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остатков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уходит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приблизительно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3,5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больше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времени,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клеймение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маркировку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одного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нового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изготовителем.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замаркированных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остатков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составил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4,4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млн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шт.,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средний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выполнения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работ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17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дней.</w:t>
      </w:r>
      <w:r w:rsidRPr="004E7E81">
        <w:rPr>
          <w:sz w:val="28"/>
          <w:szCs w:val="28"/>
        </w:rPr>
        <w:t xml:space="preserve"> </w:t>
      </w:r>
    </w:p>
    <w:p w14:paraId="0CF7CF2B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47A59B71" w14:textId="77777777" w:rsidR="004E7E81" w:rsidRPr="004E7E81" w:rsidRDefault="004E7E81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19D35F5E" w14:textId="1DA1EE98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Совершенствование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законодательства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Федерации,</w:t>
      </w:r>
    </w:p>
    <w:p w14:paraId="5CFE5C35" w14:textId="1024B0B8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регулирующего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полномочия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палаты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</w:p>
    <w:p w14:paraId="25244CE6" w14:textId="365EDD46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осуществлении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государственного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(надзора)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сфере</w:t>
      </w:r>
    </w:p>
    <w:p w14:paraId="7CA6DFC1" w14:textId="08F05608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противодействия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легализации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(отмыванию)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доходов,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полученных</w:t>
      </w:r>
    </w:p>
    <w:p w14:paraId="28E2E4E7" w14:textId="0721134D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преступным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путем,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финансированию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терроризма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финансированию</w:t>
      </w:r>
    </w:p>
    <w:p w14:paraId="23743A13" w14:textId="1AEE32C3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распространения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оружия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массового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уничтожения</w:t>
      </w:r>
    </w:p>
    <w:p w14:paraId="3CE4C1AB" w14:textId="77777777" w:rsidR="00757595" w:rsidRPr="004E7E81" w:rsidRDefault="00757595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2EE6A400" w14:textId="26CBF2B3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Совершенствование</w:t>
      </w:r>
    </w:p>
    <w:p w14:paraId="612E5689" w14:textId="030E134A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законодательства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сфере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противодействия</w:t>
      </w:r>
    </w:p>
    <w:p w14:paraId="49BAAAFF" w14:textId="4E06A093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легализации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(отмыванию)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доходов,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полученных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преступным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путем,</w:t>
      </w:r>
    </w:p>
    <w:p w14:paraId="41180235" w14:textId="705BA895" w:rsidR="00757595" w:rsidRPr="004E7E81" w:rsidRDefault="00785C2E" w:rsidP="0094200D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финансированию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терроризма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части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процедур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идентификации</w:t>
      </w:r>
      <w:bookmarkStart w:id="12" w:name="16"/>
      <w:bookmarkEnd w:id="12"/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контрагентов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учетом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факта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нахождения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реестре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специального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учета,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также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уточнения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перечня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критериев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признаков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необычных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сделок</w:t>
      </w:r>
    </w:p>
    <w:p w14:paraId="511975F5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3652CBA2" w14:textId="77777777" w:rsidR="006E6076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полномочия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(надзору)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противодействия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легализации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(отмыванию)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доходов,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полученных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преступным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путем,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финансированию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терроризма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финансированию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распространения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оружия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массового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уничтожения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508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проверок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результатам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выявлены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2091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нарушение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выданы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314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предписаний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устранении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выявленных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нарушений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Количество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возбужденных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правонарушениях,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результатам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наложены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штрафы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вынесены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предупреждения,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составило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482.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301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контрольное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виде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информирования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посредством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писем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возможном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несоблюдении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наличии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сведений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признаках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нарушений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соответствующих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умеренному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уровню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риска.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37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300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проф</w:t>
      </w:r>
      <w:r w:rsidRPr="004E7E81">
        <w:rPr>
          <w:sz w:val="28"/>
          <w:szCs w:val="28"/>
        </w:rPr>
        <w:t>илактических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форме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доведения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актуальных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легализации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(отмывания)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доходов,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полученных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преступным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путем,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финансирования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терроризма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финансирования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распространения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оружия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массового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уничтожения,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(сделках),</w:t>
      </w:r>
      <w:bookmarkStart w:id="13" w:name="17"/>
      <w:bookmarkEnd w:id="13"/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требующих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повышенного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внимания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стороны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внутреннего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372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профилактических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форме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анкетирования.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количество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профилактических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составило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672.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июне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завершена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работа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оценке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сектор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ДМДК).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Секторальная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оценка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содержит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актуальные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характеристику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угроз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уязвимостей,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присущих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сектору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выделяет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наиболее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рисковые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сегменты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(виды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осуществляемой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сектора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снижению.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Сектору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секторальная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оценка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рекомендована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практической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минимизации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соответствующих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угроз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уязвимостей.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оказания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методической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помощи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официальном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сайте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«Интернет»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размещены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памятки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следующим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темам:</w:t>
      </w:r>
      <w:r w:rsidRPr="004E7E81">
        <w:rPr>
          <w:sz w:val="28"/>
          <w:szCs w:val="28"/>
        </w:rPr>
        <w:t xml:space="preserve"> </w:t>
      </w:r>
    </w:p>
    <w:p w14:paraId="32422925" w14:textId="77777777" w:rsidR="006E6076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«Производство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делам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правонарушениях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(КоАП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РФ)»;</w:t>
      </w:r>
      <w:r w:rsidRPr="004E7E81">
        <w:rPr>
          <w:sz w:val="28"/>
          <w:szCs w:val="28"/>
        </w:rPr>
        <w:t xml:space="preserve"> </w:t>
      </w:r>
    </w:p>
    <w:p w14:paraId="0D2D09AC" w14:textId="77777777" w:rsidR="006E6076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«Взаимодействие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ПОД/ФТ»;</w:t>
      </w:r>
      <w:r w:rsidRPr="004E7E81">
        <w:rPr>
          <w:sz w:val="28"/>
          <w:szCs w:val="28"/>
        </w:rPr>
        <w:t xml:space="preserve"> </w:t>
      </w:r>
    </w:p>
    <w:p w14:paraId="4224D926" w14:textId="77777777" w:rsidR="006E6076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«Информация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ограничений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отношении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физических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причастных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экстремистской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терроризму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распространению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оружия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массового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уничтожения».</w:t>
      </w:r>
      <w:r w:rsidRPr="004E7E81">
        <w:rPr>
          <w:sz w:val="28"/>
          <w:szCs w:val="28"/>
        </w:rPr>
        <w:t xml:space="preserve"> </w:t>
      </w:r>
    </w:p>
    <w:p w14:paraId="67FEB9DF" w14:textId="5C7C5213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Приказом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декабря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218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Инструкция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противодействии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легализации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(отмыванию)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доходов,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полученных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преступным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путем,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финансированию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терроризма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юридическими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индивидуальными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предпринимателями,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куплю-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продажу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(или)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изделий.</w:t>
      </w:r>
    </w:p>
    <w:p w14:paraId="2A7041D1" w14:textId="59811CD1" w:rsidR="00757595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bookmarkStart w:id="14" w:name="18"/>
      <w:bookmarkEnd w:id="14"/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ab/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полномочия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(надзору)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сфере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заключались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стимулировании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добросовестного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соблюдения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минимизации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потенциальной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выгоды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контролируемых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нарушений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требований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законодательства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ПОД/ФТ/ФРОМУ.</w:t>
      </w:r>
      <w:r w:rsidRPr="004E7E81">
        <w:rPr>
          <w:sz w:val="28"/>
          <w:szCs w:val="28"/>
        </w:rPr>
        <w:t xml:space="preserve"> </w:t>
      </w:r>
    </w:p>
    <w:p w14:paraId="09431699" w14:textId="77777777" w:rsidR="00042CF3" w:rsidRPr="004E7E81" w:rsidRDefault="00042CF3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6EFF35F1" w14:textId="77777777" w:rsidR="004E7E81" w:rsidRPr="004E7E81" w:rsidRDefault="004E7E81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F99B4C3" w14:textId="267BBF27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Совершенствование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законодательства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Федерации,</w:t>
      </w:r>
    </w:p>
    <w:p w14:paraId="36B85B68" w14:textId="764425F7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регулирующего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полномочия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палаты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</w:p>
    <w:p w14:paraId="599771F5" w14:textId="51B2D7AA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осуществлении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государственного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ввозе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Российскую</w:t>
      </w:r>
    </w:p>
    <w:p w14:paraId="21FBA14B" w14:textId="55086D8C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Федерацию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входящих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Евразийский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экономический</w:t>
      </w:r>
    </w:p>
    <w:p w14:paraId="4D677331" w14:textId="3F5F7711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союз,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вывозе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государства,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входящие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</w:p>
    <w:p w14:paraId="14BAFA71" w14:textId="2D6492B2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Евразийский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экономический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союз,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сырьевых</w:t>
      </w:r>
    </w:p>
    <w:p w14:paraId="64267A25" w14:textId="065C7B9A" w:rsidR="00757595" w:rsidRPr="004E7E81" w:rsidRDefault="00785C2E" w:rsidP="00042CF3">
      <w:pPr>
        <w:tabs>
          <w:tab w:val="left" w:pos="1701"/>
        </w:tabs>
        <w:ind w:firstLine="709"/>
        <w:jc w:val="center"/>
        <w:rPr>
          <w:sz w:val="28"/>
          <w:szCs w:val="28"/>
        </w:rPr>
      </w:pPr>
      <w:r w:rsidRPr="004E7E81">
        <w:rPr>
          <w:b/>
          <w:bCs/>
          <w:sz w:val="28"/>
          <w:szCs w:val="28"/>
        </w:rPr>
        <w:t>товаров,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содержащих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металлы</w:t>
      </w:r>
    </w:p>
    <w:p w14:paraId="3E67BBAC" w14:textId="6F1C73E5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Переход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проведению</w:t>
      </w:r>
    </w:p>
    <w:p w14:paraId="2C977972" w14:textId="2AC5D9A1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государственного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ввозе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Российскую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</w:p>
    <w:p w14:paraId="034093F9" w14:textId="31DB486E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государств,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входящих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Евразийский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экономический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союз,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вывозе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="00042CF3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государства,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входящие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Евразийский</w:t>
      </w:r>
    </w:p>
    <w:p w14:paraId="5F796503" w14:textId="79DCA305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экономический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союз,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сырьевых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товаров,</w:t>
      </w:r>
    </w:p>
    <w:p w14:paraId="4F250EB7" w14:textId="033ABE79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содержащих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металлы,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применением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ГИИС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ДМДК</w:t>
      </w:r>
    </w:p>
    <w:p w14:paraId="5BB25F2A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381A7634" w14:textId="5F024509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Осуществлен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переход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ввозе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входящих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Евразийский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экономический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союз,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="00042CF3" w:rsidRPr="004E7E81">
        <w:rPr>
          <w:sz w:val="28"/>
          <w:szCs w:val="28"/>
        </w:rPr>
        <w:t>вывозе 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входящие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Евразийский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экономический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союз,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товаров,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применением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автоматизации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процессов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риск-</w:t>
      </w:r>
      <w:r w:rsidRPr="004E7E81">
        <w:rPr>
          <w:sz w:val="28"/>
          <w:szCs w:val="28"/>
        </w:rPr>
        <w:t>ориентированного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подхода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ввозе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входящих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Евразийский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экономический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союз,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вывозе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входящие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Евразийский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экономический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союз,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товаров,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подготовлены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предложения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техническое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задание.</w:t>
      </w:r>
      <w:r w:rsidRPr="004E7E81">
        <w:rPr>
          <w:sz w:val="28"/>
          <w:szCs w:val="28"/>
        </w:rPr>
        <w:t xml:space="preserve"> </w:t>
      </w:r>
    </w:p>
    <w:p w14:paraId="4EE0312D" w14:textId="77777777" w:rsidR="00042CF3" w:rsidRPr="004E7E81" w:rsidRDefault="00042CF3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0C4AAF8C" w14:textId="77777777" w:rsidR="004E7E81" w:rsidRPr="004E7E81" w:rsidRDefault="004E7E81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6A356C40" w14:textId="5CF8F9B1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bookmarkStart w:id="15" w:name="19"/>
      <w:bookmarkEnd w:id="15"/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Обеспечение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условий</w:t>
      </w:r>
    </w:p>
    <w:p w14:paraId="1E86B868" w14:textId="30E422C7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эффективного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применения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риск-ориентированного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подхода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</w:p>
    <w:p w14:paraId="315D2980" w14:textId="7DA0B487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осуществлении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государственного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ввозе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Российскую</w:t>
      </w:r>
    </w:p>
    <w:p w14:paraId="5E0DE46C" w14:textId="797D5FBC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Федерацию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входящих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Евразийский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экономический</w:t>
      </w:r>
    </w:p>
    <w:p w14:paraId="5600E3AB" w14:textId="6A12A91A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союз,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вывозе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государства,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входящие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</w:p>
    <w:p w14:paraId="7B2AE831" w14:textId="68EE457A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Евразийский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экономический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союз,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сырьевых</w:t>
      </w:r>
    </w:p>
    <w:p w14:paraId="381A8E2C" w14:textId="17EC3CE7" w:rsidR="00757595" w:rsidRPr="004E7E81" w:rsidRDefault="00785C2E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товаров,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содержащих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металлы</w:t>
      </w:r>
    </w:p>
    <w:p w14:paraId="7866C2D9" w14:textId="77777777" w:rsidR="00042CF3" w:rsidRPr="004E7E81" w:rsidRDefault="00042CF3" w:rsidP="00042CF3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06551CB9" w14:textId="55B81A00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Издан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подпункт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«а»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пункта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Порядка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риск-ориентированного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подхода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контроля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ввозе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входящих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Евразийский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экономический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союз,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вывозе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сырьевых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товаров,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</w:t>
      </w:r>
      <w:r w:rsidRPr="004E7E81">
        <w:rPr>
          <w:sz w:val="28"/>
          <w:szCs w:val="28"/>
        </w:rPr>
        <w:t>.</w:t>
      </w:r>
      <w:r w:rsidRPr="004E7E81">
        <w:rPr>
          <w:sz w:val="28"/>
          <w:szCs w:val="28"/>
        </w:rPr>
        <w:t xml:space="preserve"> </w:t>
      </w:r>
    </w:p>
    <w:p w14:paraId="2E2BE2EA" w14:textId="77777777" w:rsidR="00757595" w:rsidRPr="004E7E81" w:rsidRDefault="00757595" w:rsidP="00042CF3">
      <w:pPr>
        <w:tabs>
          <w:tab w:val="left" w:pos="1701"/>
        </w:tabs>
        <w:jc w:val="both"/>
        <w:rPr>
          <w:sz w:val="28"/>
          <w:szCs w:val="28"/>
        </w:rPr>
      </w:pPr>
    </w:p>
    <w:p w14:paraId="6AAAECD0" w14:textId="77777777" w:rsidR="004E7E81" w:rsidRPr="004E7E81" w:rsidRDefault="004E7E81" w:rsidP="00042CF3">
      <w:pPr>
        <w:tabs>
          <w:tab w:val="left" w:pos="1701"/>
        </w:tabs>
        <w:jc w:val="both"/>
        <w:rPr>
          <w:sz w:val="28"/>
          <w:szCs w:val="28"/>
        </w:rPr>
      </w:pPr>
    </w:p>
    <w:p w14:paraId="56BEBB34" w14:textId="08217C46" w:rsidR="00757595" w:rsidRPr="004E7E81" w:rsidRDefault="00785C2E" w:rsidP="00043512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Совершенствование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законодательства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Федерации,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регулирующего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полномочия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палаты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  <w:bookmarkStart w:id="16" w:name="20"/>
      <w:bookmarkEnd w:id="16"/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осуществлении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лицензирования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обработке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(переработке)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отходов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(за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исключением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обработке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(переработке)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организациями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индивидуальными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предпринимателями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отходов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образовавшихся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собранных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ими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процессе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собственного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производства,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также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ювелирных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других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собственного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производства,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нереализованных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возвращенных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производителю)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(далее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–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лицензирование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обработке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(переработке)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отходов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Pr="004E7E81">
        <w:rPr>
          <w:b/>
          <w:bCs/>
          <w:sz w:val="28"/>
          <w:szCs w:val="28"/>
        </w:rPr>
        <w:t xml:space="preserve"> 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скупке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физических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ювелирных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других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(или)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камней,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таких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заготовке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отходов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продукции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(изделий),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содержащей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металлы</w:t>
      </w:r>
    </w:p>
    <w:p w14:paraId="6E20A5EF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758ABF2D" w14:textId="2C2482E3" w:rsidR="00757595" w:rsidRPr="004E7E81" w:rsidRDefault="00785C2E" w:rsidP="00043512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Актуализация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стандартов</w:t>
      </w:r>
    </w:p>
    <w:p w14:paraId="4F9B3F56" w14:textId="5F7EEF9D" w:rsidR="00757595" w:rsidRPr="004E7E81" w:rsidRDefault="00785C2E" w:rsidP="00043512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предоставления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услуг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лицензированию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="0004351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обработке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(переработке)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отходов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="0004351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скупке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физических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ювелирных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других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="0004351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(или)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камней,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таких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изделий,</w:t>
      </w:r>
      <w:r w:rsidR="0004351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заготовке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отходов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продукции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(изделий),</w:t>
      </w:r>
      <w:r w:rsidR="00043512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содержащей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металлы</w:t>
      </w:r>
    </w:p>
    <w:p w14:paraId="11D998F7" w14:textId="77777777" w:rsidR="00757595" w:rsidRPr="004E7E81" w:rsidRDefault="00757595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14:paraId="3AF98038" w14:textId="77777777" w:rsidR="00024FF4" w:rsidRPr="004E7E81" w:rsidRDefault="00785C2E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соответствии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частью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1.1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статьи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27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июля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2010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210-ФЗ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предоставления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муниципальных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услуг»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210-ФЗ)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разработка,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согласование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экспертиза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регламентов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исполнительной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власти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осуществляются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подсистеме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конструктора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цифровых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регламентов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</w:t>
      </w:r>
      <w:r w:rsidRPr="004E7E81">
        <w:rPr>
          <w:sz w:val="28"/>
          <w:szCs w:val="28"/>
        </w:rPr>
        <w:t>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информационной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системы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«Федеральный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реестр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муниципальных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услуг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(функций)»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(далее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–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КЦР).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регламенты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предоставлению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услуг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«Лицензирование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обработке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(переработке)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исключением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обработке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(переработке)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организациями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индивидуальными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предпринимателями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образовавшихся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собранных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процессе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собственного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производства,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нереализованных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возвращенных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производителю)»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«Лицензирование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скупке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физических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(или)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заготовке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(изделий),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разработаны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КЦР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прошли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процедуру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согласования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посредством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КЦР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ФНС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России,</w:t>
      </w:r>
      <w:r w:rsidRPr="004E7E81">
        <w:rPr>
          <w:sz w:val="28"/>
          <w:szCs w:val="28"/>
        </w:rPr>
        <w:t xml:space="preserve"> </w:t>
      </w:r>
      <w:proofErr w:type="spellStart"/>
      <w:r w:rsidRPr="004E7E81">
        <w:rPr>
          <w:sz w:val="28"/>
          <w:szCs w:val="28"/>
        </w:rPr>
        <w:t>Росаккредитацией</w:t>
      </w:r>
      <w:proofErr w:type="spellEnd"/>
      <w:r w:rsidRPr="004E7E81">
        <w:rPr>
          <w:sz w:val="28"/>
          <w:szCs w:val="28"/>
        </w:rPr>
        <w:t>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казначейством,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Росстандартом,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Росреестром,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Социальным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фондом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Рособрнадзором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экспертизу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Минэкономразвития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proofErr w:type="spellStart"/>
      <w:r w:rsidRPr="004E7E81">
        <w:rPr>
          <w:sz w:val="28"/>
          <w:szCs w:val="28"/>
        </w:rPr>
        <w:t>Минцифры</w:t>
      </w:r>
      <w:proofErr w:type="spellEnd"/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результатам</w:t>
      </w:r>
      <w:r w:rsidRPr="004E7E81">
        <w:rPr>
          <w:sz w:val="28"/>
          <w:szCs w:val="28"/>
        </w:rPr>
        <w:t xml:space="preserve"> проведенных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КЦР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правовой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 антикоррупционной экспертиз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административные регламенты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возвращены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Минюстом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января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без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регистрации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наличием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замечаний,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устранение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требует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числе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доработки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функционала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КЦР.</w:t>
      </w:r>
      <w:r w:rsidRPr="004E7E81">
        <w:rPr>
          <w:sz w:val="28"/>
          <w:szCs w:val="28"/>
        </w:rPr>
        <w:t xml:space="preserve"> </w:t>
      </w:r>
    </w:p>
    <w:p w14:paraId="141BED94" w14:textId="0AFC36E8" w:rsidR="00757595" w:rsidRPr="004E7E81" w:rsidRDefault="00024FF4" w:rsidP="004E7E81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С</w:t>
      </w:r>
      <w:r w:rsidR="00785C2E" w:rsidRPr="004E7E81">
        <w:rPr>
          <w:sz w:val="28"/>
          <w:szCs w:val="28"/>
        </w:rPr>
        <w:t>татьей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10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Федерального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закона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26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декабря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2024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г.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№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494-ФЗ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«О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внесении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изменений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отдельные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законодательные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акты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Российской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Федерации»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отменена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необходимость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проведения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независимой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экспертизы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проекта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административного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регламента,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размещения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проектов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административных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регламентов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официальном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сайте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органа,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являющегося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разработчиком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административного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регламента,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информационно-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телекоммуникационной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сети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«Интернет»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скорректированы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требования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структуре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административных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регламентов.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Таким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образом,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доработанные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учетом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замечаний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Минюста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проекты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административных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регламентов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Федеральной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пробирной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палаты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будут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направлены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на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согласование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посредством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КЦР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после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устранения</w:t>
      </w:r>
      <w:r w:rsidR="00785C2E" w:rsidRPr="004E7E81">
        <w:rPr>
          <w:sz w:val="28"/>
          <w:szCs w:val="28"/>
        </w:rPr>
        <w:t xml:space="preserve"> </w:t>
      </w:r>
      <w:proofErr w:type="spellStart"/>
      <w:r w:rsidR="00785C2E" w:rsidRPr="004E7E81">
        <w:rPr>
          <w:sz w:val="28"/>
          <w:szCs w:val="28"/>
        </w:rPr>
        <w:t>Минцифры</w:t>
      </w:r>
      <w:proofErr w:type="spellEnd"/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Минэкономразвития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технических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проблем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функционирования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КЦР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приведения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структуры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административных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регламентов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в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соответствие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с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предусмотренными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законодательством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Российской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Федерации</w:t>
      </w:r>
      <w:r w:rsidR="00785C2E" w:rsidRPr="004E7E81">
        <w:rPr>
          <w:sz w:val="28"/>
          <w:szCs w:val="28"/>
        </w:rPr>
        <w:t xml:space="preserve"> </w:t>
      </w:r>
      <w:r w:rsidR="00785C2E" w:rsidRPr="004E7E81">
        <w:rPr>
          <w:sz w:val="28"/>
          <w:szCs w:val="28"/>
        </w:rPr>
        <w:t>изменениями.</w:t>
      </w:r>
      <w:r w:rsidR="00785C2E" w:rsidRPr="004E7E81">
        <w:rPr>
          <w:sz w:val="28"/>
          <w:szCs w:val="28"/>
        </w:rPr>
        <w:t xml:space="preserve"> </w:t>
      </w:r>
    </w:p>
    <w:p w14:paraId="0E75F6F3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75229FE" w14:textId="77777777" w:rsidR="004E7E81" w:rsidRPr="004E7E81" w:rsidRDefault="004E7E81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5E8F73E2" w14:textId="3CD3AE3F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Проведение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мониторинга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оценки</w:t>
      </w:r>
    </w:p>
    <w:p w14:paraId="182ADD9F" w14:textId="623C45B5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эффективности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лицензирования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обработке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(переработке)</w:t>
      </w:r>
      <w:r w:rsidR="00024FF4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отходов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скупке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</w:t>
      </w:r>
      <w:r w:rsidR="00024FF4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физических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ювелирных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других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="00024FF4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(или)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камней,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таких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изделий,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заготовке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лома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отходов</w:t>
      </w:r>
      <w:r w:rsidR="00024FF4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продукции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(изделий),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содержащей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драгоценные</w:t>
      </w:r>
      <w:r w:rsidR="00024FF4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металлы</w:t>
      </w:r>
    </w:p>
    <w:p w14:paraId="3F84CA18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A25DF64" w14:textId="51CBD9CA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жалобы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решения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(акты)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действия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(бездействие)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должностных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полномочий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поступали.</w:t>
      </w:r>
      <w:r w:rsidRPr="004E7E81">
        <w:rPr>
          <w:sz w:val="28"/>
          <w:szCs w:val="28"/>
        </w:rPr>
        <w:t xml:space="preserve"> </w:t>
      </w:r>
    </w:p>
    <w:p w14:paraId="09F7DAE5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04953553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6B2B521E" w14:textId="60844A62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Совершенствование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процессов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ведении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специального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учета</w:t>
      </w:r>
    </w:p>
    <w:p w14:paraId="77FA461A" w14:textId="3DB21814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юридических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индивидуальных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предпринимателей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художников-</w:t>
      </w:r>
    </w:p>
    <w:p w14:paraId="5760415D" w14:textId="745288C9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ювелиров</w:t>
      </w:r>
    </w:p>
    <w:p w14:paraId="19F7BAC3" w14:textId="77777777" w:rsidR="00757595" w:rsidRPr="004E7E81" w:rsidRDefault="00757595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4FC48642" w14:textId="35128DA5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bookmarkStart w:id="17" w:name="23"/>
      <w:bookmarkEnd w:id="17"/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4E7E81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Организация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проведение</w:t>
      </w:r>
    </w:p>
    <w:p w14:paraId="415F6D64" w14:textId="4AC81ECC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контроля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информации,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выявление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недостоверной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информации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при</w:t>
      </w:r>
    </w:p>
    <w:p w14:paraId="04F45FE3" w14:textId="40DA0313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ведении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специального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учета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юридических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лиц,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индивидуальных</w:t>
      </w:r>
    </w:p>
    <w:p w14:paraId="2E0F30AD" w14:textId="06B4BDC2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предпринимателей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художников-</w:t>
      </w:r>
      <w:r w:rsidRPr="004E7E81">
        <w:rPr>
          <w:b/>
          <w:bCs/>
          <w:sz w:val="28"/>
          <w:szCs w:val="28"/>
        </w:rPr>
        <w:t>ювелиров</w:t>
      </w:r>
    </w:p>
    <w:p w14:paraId="61780A8C" w14:textId="77777777" w:rsidR="00024FF4" w:rsidRPr="004E7E81" w:rsidRDefault="00024FF4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38CC071E" w14:textId="483B145D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внесением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закон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марта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1998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41-ФЗ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камнях»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наделения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полномочиями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структуры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сведений,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вносимых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карту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специального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юридических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индивидуальных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предпринимателей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художников-ювелиров,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камнями,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проектируемыми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октября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2015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1052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ведении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специального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юридических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индивидуальных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предпринимателей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художников-ювелиров,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операции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камнями»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автоматического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сведений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карте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специального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формируемых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основании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сведений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интегрированных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ГИИС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ДМДК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информационных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систем,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совместно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«Гознак»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принятия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управленческих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решений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следующая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работа:</w:t>
      </w:r>
      <w:r w:rsidRPr="004E7E81">
        <w:rPr>
          <w:sz w:val="28"/>
          <w:szCs w:val="28"/>
        </w:rPr>
        <w:t xml:space="preserve"> </w:t>
      </w:r>
    </w:p>
    <w:p w14:paraId="1BE94272" w14:textId="1D1C5992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портала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Ситуационного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центра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Правительства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проанализированы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виды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сведений,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представляемые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межведомственного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взаимодействия;</w:t>
      </w:r>
      <w:r w:rsidRPr="004E7E81">
        <w:rPr>
          <w:sz w:val="28"/>
          <w:szCs w:val="28"/>
        </w:rPr>
        <w:t xml:space="preserve"> </w:t>
      </w:r>
    </w:p>
    <w:p w14:paraId="40BD1D69" w14:textId="665E034F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изучены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функциональные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возможности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новых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версий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информационных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систем,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входящих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инфраструктуру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взаимодействия,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компонентов;</w:t>
      </w:r>
      <w:r w:rsidRPr="004E7E81">
        <w:rPr>
          <w:sz w:val="28"/>
          <w:szCs w:val="28"/>
        </w:rPr>
        <w:t xml:space="preserve"> </w:t>
      </w:r>
    </w:p>
    <w:p w14:paraId="4A97139D" w14:textId="62100FD4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целях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снижения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административной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нагрузки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участников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оборота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участием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Минфина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Роснедрами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межведомственное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совещание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вопросу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постановки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специальный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учет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юридических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индивидуальных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предпринимателей,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добычу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автоматическом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режиме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(без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ab/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участия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 xml:space="preserve">таких </w:t>
      </w:r>
      <w:r w:rsidRPr="004E7E81">
        <w:rPr>
          <w:sz w:val="28"/>
          <w:szCs w:val="28"/>
        </w:rPr>
        <w:t xml:space="preserve">юридических </w:t>
      </w:r>
      <w:r w:rsidRPr="004E7E81">
        <w:rPr>
          <w:sz w:val="28"/>
          <w:szCs w:val="28"/>
        </w:rPr>
        <w:t xml:space="preserve">лиц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bookmarkStart w:id="18" w:name="24"/>
      <w:bookmarkEnd w:id="18"/>
      <w:r w:rsidRPr="004E7E81">
        <w:rPr>
          <w:sz w:val="28"/>
          <w:szCs w:val="28"/>
        </w:rPr>
        <w:t>индивидуальных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предпринимателей)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день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получения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лицензии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пользование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недрами.</w:t>
      </w:r>
      <w:r w:rsidRPr="004E7E81">
        <w:rPr>
          <w:sz w:val="28"/>
          <w:szCs w:val="28"/>
        </w:rPr>
        <w:t xml:space="preserve"> </w:t>
      </w:r>
    </w:p>
    <w:p w14:paraId="20D85AC2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6684A2D4" w14:textId="7979B083" w:rsidR="00757595" w:rsidRPr="004E7E81" w:rsidRDefault="00757595" w:rsidP="00024FF4">
      <w:pPr>
        <w:tabs>
          <w:tab w:val="left" w:pos="1701"/>
        </w:tabs>
        <w:jc w:val="both"/>
        <w:rPr>
          <w:sz w:val="28"/>
          <w:szCs w:val="28"/>
        </w:rPr>
      </w:pPr>
    </w:p>
    <w:p w14:paraId="09679C99" w14:textId="13CF9FBF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="00024FF4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Расширение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возможностей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непосредственного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участия</w:t>
      </w:r>
    </w:p>
    <w:p w14:paraId="66EF5D8A" w14:textId="474B2DA4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гражданского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общества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процессах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разработки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экспертизы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решений,</w:t>
      </w:r>
    </w:p>
    <w:p w14:paraId="07E46DAC" w14:textId="2A22C25F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принимаемых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палатой</w:t>
      </w:r>
    </w:p>
    <w:p w14:paraId="61502098" w14:textId="6E37E7B3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024FF4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Взаимодействие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«деловыми</w:t>
      </w:r>
    </w:p>
    <w:p w14:paraId="59FF6180" w14:textId="2FF6C8BE" w:rsidR="00757595" w:rsidRPr="004E7E81" w:rsidRDefault="00785C2E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кругами»</w:t>
      </w:r>
    </w:p>
    <w:p w14:paraId="068E9A61" w14:textId="7745FCA2" w:rsidR="00024FF4" w:rsidRPr="004E7E81" w:rsidRDefault="00024FF4" w:rsidP="00024FF4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49809597" w14:textId="52433715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Обеспечено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взаимодействие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19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референтными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группами,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список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января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списка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референтных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групп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информирования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получения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обратной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связи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использовании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различных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инструментов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каналов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взаимодействия.</w:t>
      </w:r>
      <w:r w:rsidRPr="004E7E81">
        <w:rPr>
          <w:sz w:val="28"/>
          <w:szCs w:val="28"/>
        </w:rPr>
        <w:t xml:space="preserve"> </w:t>
      </w:r>
    </w:p>
    <w:p w14:paraId="485331E5" w14:textId="22F3D468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июня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совместное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заседание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референтных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групп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</w:t>
      </w:r>
      <w:r w:rsidR="003E6B4C" w:rsidRPr="004E7E81">
        <w:rPr>
          <w:sz w:val="28"/>
          <w:szCs w:val="28"/>
        </w:rPr>
        <w:t>.</w:t>
      </w:r>
      <w:r w:rsidRPr="004E7E81">
        <w:rPr>
          <w:sz w:val="28"/>
          <w:szCs w:val="28"/>
        </w:rPr>
        <w:t xml:space="preserve"> </w:t>
      </w:r>
    </w:p>
    <w:p w14:paraId="3AAE04FE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312D5D8B" w14:textId="77777777" w:rsidR="003E6B4C" w:rsidRPr="004E7E81" w:rsidRDefault="003E6B4C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41026634" w14:textId="62B49A17" w:rsidR="00757595" w:rsidRPr="004E7E81" w:rsidRDefault="00785C2E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3E6B4C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Осуществление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деятельности,</w:t>
      </w:r>
    </w:p>
    <w:p w14:paraId="1417C23E" w14:textId="45885606" w:rsidR="00757595" w:rsidRPr="004E7E81" w:rsidRDefault="00785C2E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сохранение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укрепление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традиционных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российских</w:t>
      </w:r>
    </w:p>
    <w:p w14:paraId="7D1BAB39" w14:textId="566F230E" w:rsidR="00757595" w:rsidRPr="004E7E81" w:rsidRDefault="00785C2E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духовно-нравственных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ценностей</w:t>
      </w:r>
    </w:p>
    <w:p w14:paraId="29849BC0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7ED2F3C6" w14:textId="3A0C70F4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25"/>
      <w:bookmarkEnd w:id="19"/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заседания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Заседание,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проведенное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18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декабря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стало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завершающим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для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будет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работу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обновленный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данного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совещательного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приказами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вносились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сентября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2020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102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«Об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палате»,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частности,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количественный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увеличен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человек.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№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83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вносились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состав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период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создана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рабочая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группа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сохранению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укреплению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традиционных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российских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духовно-нравственных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ценностей,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выполнены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все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пункты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плана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реализации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Концепции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открытости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числе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освещению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итогам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рейтинга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исполнительной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власти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вошел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группу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продвинутым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уровнем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награжден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свидетельством,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вошел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число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исполнительной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власти,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добившихся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максимального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прогресса,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топ-5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общественных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советов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исполнительной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власти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уровню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публичности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средствах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массовой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информации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социальных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сетях.</w:t>
      </w:r>
      <w:r w:rsidRPr="004E7E81">
        <w:rPr>
          <w:sz w:val="28"/>
          <w:szCs w:val="28"/>
        </w:rPr>
        <w:t xml:space="preserve"> </w:t>
      </w:r>
    </w:p>
    <w:p w14:paraId="6A3112FB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10C9758" w14:textId="77777777" w:rsidR="003E6B4C" w:rsidRPr="004E7E81" w:rsidRDefault="003E6B4C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77B20D28" w14:textId="60C1BEE5" w:rsidR="00757595" w:rsidRPr="004E7E81" w:rsidRDefault="00785C2E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bookmarkStart w:id="20" w:name="26"/>
      <w:bookmarkEnd w:id="20"/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3E6B4C" w:rsidRPr="004E7E81">
        <w:rPr>
          <w:b/>
          <w:bCs/>
          <w:sz w:val="28"/>
          <w:szCs w:val="28"/>
        </w:rPr>
        <w:t>: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Осуществление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досудебного</w:t>
      </w:r>
    </w:p>
    <w:p w14:paraId="04AFBFE8" w14:textId="6276CEBB" w:rsidR="00757595" w:rsidRPr="004E7E81" w:rsidRDefault="00785C2E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рассмотрения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жалоб</w:t>
      </w:r>
    </w:p>
    <w:p w14:paraId="411BD8E1" w14:textId="77777777" w:rsidR="003E6B4C" w:rsidRPr="004E7E81" w:rsidRDefault="003E6B4C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223B6B4D" w14:textId="4B1344B3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пробирную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решения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(акты)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органов,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действия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(бездействие)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должностных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лицензировании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обработке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(переработке)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скупке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физических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ювелирных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других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(или)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камней,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изделий,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заготовке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лома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отходов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продукции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(изделий),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содержащей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драгоценные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металлы,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поступили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3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жалобы.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Указанные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жалобы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рассмотрены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установленные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сроки,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нарушений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стороны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органов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должностных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лиц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выявлено,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заявителям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удовлетворении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жалоб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отказано.</w:t>
      </w:r>
      <w:r w:rsidRPr="004E7E81">
        <w:rPr>
          <w:sz w:val="28"/>
          <w:szCs w:val="28"/>
        </w:rPr>
        <w:t xml:space="preserve"> </w:t>
      </w:r>
    </w:p>
    <w:p w14:paraId="7043B1FB" w14:textId="6F562DBE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порядке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досудебного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обжалования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рамках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надзора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поступили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жалобы,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одной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принято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решение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оставлении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жалобы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без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удовлетворения,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второй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-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отказано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рассмотрении.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подано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ходатайство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продлении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срока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предписания,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которое было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полностью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удовлетворено.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Кроме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того,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подано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1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заявление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изменении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категории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риска,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которое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было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удовлетворено.</w:t>
      </w:r>
      <w:r w:rsidRPr="004E7E81">
        <w:rPr>
          <w:sz w:val="28"/>
          <w:szCs w:val="28"/>
        </w:rPr>
        <w:t xml:space="preserve"> </w:t>
      </w:r>
    </w:p>
    <w:p w14:paraId="700FE1B1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3958C25C" w14:textId="77777777" w:rsidR="003E6B4C" w:rsidRPr="004E7E81" w:rsidRDefault="003E6B4C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C5238B7" w14:textId="331A5F24" w:rsidR="00757595" w:rsidRPr="004E7E81" w:rsidRDefault="00785C2E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="00FC1011" w:rsidRPr="004E7E81">
        <w:rPr>
          <w:b/>
          <w:bCs/>
          <w:sz w:val="28"/>
          <w:szCs w:val="28"/>
        </w:rPr>
        <w:t xml:space="preserve">: </w:t>
      </w:r>
      <w:r w:rsidRPr="004E7E81">
        <w:rPr>
          <w:b/>
          <w:bCs/>
          <w:sz w:val="28"/>
          <w:szCs w:val="28"/>
        </w:rPr>
        <w:t>Развитие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клиентоцентричности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</w:p>
    <w:p w14:paraId="6956903B" w14:textId="6E3A4B7C" w:rsidR="00757595" w:rsidRPr="004E7E81" w:rsidRDefault="00785C2E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палате</w:t>
      </w:r>
    </w:p>
    <w:p w14:paraId="38E819C6" w14:textId="77777777" w:rsidR="00757595" w:rsidRPr="004E7E81" w:rsidRDefault="00757595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3EE06446" w14:textId="6F600036" w:rsidR="00757595" w:rsidRPr="004E7E81" w:rsidRDefault="00785C2E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="00FC1011" w:rsidRPr="004E7E81">
        <w:rPr>
          <w:b/>
          <w:bCs/>
          <w:sz w:val="28"/>
          <w:szCs w:val="28"/>
        </w:rPr>
        <w:t xml:space="preserve">: </w:t>
      </w:r>
      <w:r w:rsidRPr="004E7E81">
        <w:rPr>
          <w:b/>
          <w:bCs/>
          <w:sz w:val="28"/>
          <w:szCs w:val="28"/>
        </w:rPr>
        <w:t>Внедрение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концепции</w:t>
      </w:r>
      <w:r w:rsidR="00FC1011" w:rsidRPr="004E7E81">
        <w:rPr>
          <w:b/>
          <w:bCs/>
          <w:sz w:val="28"/>
          <w:szCs w:val="28"/>
        </w:rPr>
        <w:t xml:space="preserve"> </w:t>
      </w:r>
      <w:proofErr w:type="spellStart"/>
      <w:r w:rsidRPr="004E7E81">
        <w:rPr>
          <w:b/>
          <w:bCs/>
          <w:sz w:val="28"/>
          <w:szCs w:val="28"/>
        </w:rPr>
        <w:t>клиентоцентричного</w:t>
      </w:r>
      <w:proofErr w:type="spellEnd"/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подхода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палаты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="00FC1011"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государственном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управлении</w:t>
      </w:r>
    </w:p>
    <w:p w14:paraId="789645ED" w14:textId="77777777" w:rsidR="003E6B4C" w:rsidRPr="004E7E81" w:rsidRDefault="003E6B4C" w:rsidP="003E6B4C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</w:p>
    <w:p w14:paraId="21C72024" w14:textId="01F5E1D9" w:rsidR="00757595" w:rsidRPr="004E7E81" w:rsidRDefault="00785C2E" w:rsidP="004E7E81">
      <w:pPr>
        <w:spacing w:line="360" w:lineRule="auto"/>
        <w:ind w:firstLine="709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Доклад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обеспечении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исполнения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плана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(«дорожной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карты»)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внедрению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концепции</w:t>
      </w:r>
      <w:r w:rsidRPr="004E7E81">
        <w:rPr>
          <w:sz w:val="28"/>
          <w:szCs w:val="28"/>
        </w:rPr>
        <w:t xml:space="preserve"> </w:t>
      </w:r>
      <w:proofErr w:type="spellStart"/>
      <w:r w:rsidRPr="004E7E81">
        <w:rPr>
          <w:sz w:val="28"/>
          <w:szCs w:val="28"/>
        </w:rPr>
        <w:t>клиентоцентричного</w:t>
      </w:r>
      <w:proofErr w:type="spellEnd"/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подхода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управлении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2022-2024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гг.,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утвержденного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руководителем</w:t>
      </w:r>
      <w:r w:rsidRPr="004E7E81">
        <w:rPr>
          <w:sz w:val="28"/>
          <w:szCs w:val="28"/>
        </w:rPr>
        <w:t xml:space="preserve"> </w:t>
      </w:r>
      <w:bookmarkStart w:id="21" w:name="27"/>
      <w:bookmarkEnd w:id="21"/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5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декабря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2022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представлен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руководителю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26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декабря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2024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года.</w:t>
      </w:r>
      <w:r w:rsidRPr="004E7E81">
        <w:rPr>
          <w:sz w:val="28"/>
          <w:szCs w:val="28"/>
        </w:rPr>
        <w:t xml:space="preserve"> </w:t>
      </w:r>
    </w:p>
    <w:p w14:paraId="6F28C271" w14:textId="77777777" w:rsidR="00757595" w:rsidRPr="004E7E81" w:rsidRDefault="00757595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2017D3DA" w14:textId="77777777" w:rsidR="00FC1011" w:rsidRPr="004E7E81" w:rsidRDefault="00FC1011" w:rsidP="00F86AF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14:paraId="09B86031" w14:textId="4D2710C3" w:rsidR="00757595" w:rsidRPr="004E7E81" w:rsidRDefault="00785C2E" w:rsidP="00FC1011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Цель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11.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Участие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палаты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формировании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и</w:t>
      </w:r>
    </w:p>
    <w:p w14:paraId="014EE416" w14:textId="6EBAD603" w:rsidR="00757595" w:rsidRPr="004E7E81" w:rsidRDefault="00785C2E" w:rsidP="00FC1011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основных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направлений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государственной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политики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области</w:t>
      </w:r>
    </w:p>
    <w:p w14:paraId="4A90E0E1" w14:textId="10B134BE" w:rsidR="00757595" w:rsidRPr="004E7E81" w:rsidRDefault="00785C2E" w:rsidP="00FC1011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противодействия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терроризму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пределах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своей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компетенции</w:t>
      </w:r>
    </w:p>
    <w:p w14:paraId="330FFD1E" w14:textId="42F39D48" w:rsidR="00757595" w:rsidRPr="004E7E81" w:rsidRDefault="00785C2E" w:rsidP="00FC1011">
      <w:pPr>
        <w:tabs>
          <w:tab w:val="left" w:pos="1701"/>
        </w:tabs>
        <w:ind w:firstLine="709"/>
        <w:jc w:val="center"/>
        <w:rPr>
          <w:b/>
          <w:bCs/>
          <w:sz w:val="28"/>
          <w:szCs w:val="28"/>
        </w:rPr>
      </w:pPr>
      <w:r w:rsidRPr="004E7E81">
        <w:rPr>
          <w:b/>
          <w:bCs/>
          <w:sz w:val="28"/>
          <w:szCs w:val="28"/>
        </w:rPr>
        <w:t>Направление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реализации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(раздел)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11.1.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Обеспечение</w:t>
      </w:r>
    </w:p>
    <w:p w14:paraId="0B459296" w14:textId="77777777" w:rsidR="00FC1011" w:rsidRPr="004E7E81" w:rsidRDefault="00785C2E" w:rsidP="00FC1011">
      <w:pPr>
        <w:tabs>
          <w:tab w:val="left" w:pos="1701"/>
        </w:tabs>
        <w:ind w:firstLine="709"/>
        <w:jc w:val="center"/>
        <w:rPr>
          <w:sz w:val="28"/>
          <w:szCs w:val="28"/>
        </w:rPr>
      </w:pPr>
      <w:r w:rsidRPr="004E7E81">
        <w:rPr>
          <w:b/>
          <w:bCs/>
          <w:sz w:val="28"/>
          <w:szCs w:val="28"/>
        </w:rPr>
        <w:t>антитеррористической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защищенности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объектов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(территорий)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Федеральной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пробирной</w:t>
      </w:r>
      <w:r w:rsidRPr="004E7E81">
        <w:rPr>
          <w:b/>
          <w:bCs/>
          <w:sz w:val="28"/>
          <w:szCs w:val="28"/>
        </w:rPr>
        <w:t xml:space="preserve"> </w:t>
      </w:r>
      <w:r w:rsidRPr="004E7E81">
        <w:rPr>
          <w:b/>
          <w:bCs/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</w:p>
    <w:p w14:paraId="52A99683" w14:textId="77777777" w:rsidR="00FC1011" w:rsidRPr="004E7E81" w:rsidRDefault="00FC1011" w:rsidP="00FC1011">
      <w:pPr>
        <w:tabs>
          <w:tab w:val="left" w:pos="1701"/>
        </w:tabs>
        <w:ind w:firstLine="709"/>
        <w:jc w:val="center"/>
        <w:rPr>
          <w:sz w:val="28"/>
          <w:szCs w:val="28"/>
        </w:rPr>
      </w:pPr>
    </w:p>
    <w:p w14:paraId="127D1CEF" w14:textId="3780BEE9" w:rsidR="00757595" w:rsidRPr="00F86AF2" w:rsidRDefault="00785C2E" w:rsidP="004E7E81">
      <w:pPr>
        <w:spacing w:line="360" w:lineRule="auto"/>
        <w:ind w:firstLine="720"/>
        <w:jc w:val="both"/>
        <w:rPr>
          <w:sz w:val="28"/>
          <w:szCs w:val="28"/>
        </w:rPr>
      </w:pPr>
      <w:r w:rsidRPr="004E7E81">
        <w:rPr>
          <w:sz w:val="28"/>
          <w:szCs w:val="28"/>
        </w:rPr>
        <w:t>Обеспечена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реализация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мероприятий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антитеррористической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защищенности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(территорий)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профессиональной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переподготовке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повышению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квалификации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гражданских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служащих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осуществляющих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деятельность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профилактике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противодействия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терроризму,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минимизации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(или)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ликвидации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последствий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его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проявлений, 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также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участие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формировании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реализации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основных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направлений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государственной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политики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области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противодействия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терроризму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пределах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компетенции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="0091176E" w:rsidRPr="004E7E81">
        <w:rPr>
          <w:sz w:val="28"/>
          <w:szCs w:val="28"/>
        </w:rPr>
        <w:t>.</w:t>
      </w:r>
      <w:r w:rsidRPr="004E7E81">
        <w:rPr>
          <w:sz w:val="28"/>
          <w:szCs w:val="28"/>
        </w:rPr>
        <w:t xml:space="preserve"> </w:t>
      </w:r>
      <w:r w:rsidR="004E7E81" w:rsidRPr="004E7E81">
        <w:rPr>
          <w:sz w:val="28"/>
          <w:szCs w:val="28"/>
        </w:rPr>
        <w:t>П</w:t>
      </w:r>
      <w:r w:rsidRPr="004E7E81">
        <w:rPr>
          <w:sz w:val="28"/>
          <w:szCs w:val="28"/>
        </w:rPr>
        <w:t>риказом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утверждена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Инструкция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по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обеспечению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антитеррористической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защищенности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объектов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(территорий),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правообладателями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которых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являются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центральный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аппарат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Федеральной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пробирной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палаты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и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ее</w:t>
      </w:r>
      <w:r w:rsidRPr="004E7E81">
        <w:rPr>
          <w:sz w:val="28"/>
          <w:szCs w:val="28"/>
        </w:rPr>
        <w:t xml:space="preserve"> </w:t>
      </w:r>
      <w:r w:rsidRPr="004E7E81">
        <w:rPr>
          <w:sz w:val="28"/>
          <w:szCs w:val="28"/>
        </w:rPr>
        <w:t>территориальн</w:t>
      </w:r>
      <w:r w:rsidRPr="00F86AF2">
        <w:rPr>
          <w:sz w:val="28"/>
          <w:szCs w:val="28"/>
        </w:rPr>
        <w:t>ые</w:t>
      </w:r>
      <w:r w:rsidRPr="00F86AF2">
        <w:rPr>
          <w:sz w:val="28"/>
          <w:szCs w:val="28"/>
        </w:rPr>
        <w:t xml:space="preserve"> </w:t>
      </w:r>
      <w:r w:rsidRPr="00F86AF2">
        <w:rPr>
          <w:sz w:val="28"/>
          <w:szCs w:val="28"/>
        </w:rPr>
        <w:t>органы;</w:t>
      </w:r>
      <w:r w:rsidRPr="00F86AF2">
        <w:rPr>
          <w:sz w:val="28"/>
          <w:szCs w:val="28"/>
        </w:rPr>
        <w:t xml:space="preserve"> </w:t>
      </w:r>
      <w:bookmarkStart w:id="22" w:name="28"/>
      <w:bookmarkEnd w:id="22"/>
    </w:p>
    <w:sectPr w:rsidR="00757595" w:rsidRPr="00F86AF2" w:rsidSect="004E7E81">
      <w:headerReference w:type="default" r:id="rId7"/>
      <w:pgSz w:w="11910" w:h="16840"/>
      <w:pgMar w:top="1134" w:right="567" w:bottom="1134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927D" w14:textId="77777777" w:rsidR="00785C2E" w:rsidRDefault="00785C2E">
      <w:r>
        <w:separator/>
      </w:r>
    </w:p>
  </w:endnote>
  <w:endnote w:type="continuationSeparator" w:id="0">
    <w:p w14:paraId="1F483F95" w14:textId="77777777" w:rsidR="00785C2E" w:rsidRDefault="007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59A66" w14:textId="77777777" w:rsidR="00785C2E" w:rsidRDefault="00785C2E">
      <w:r>
        <w:separator/>
      </w:r>
    </w:p>
  </w:footnote>
  <w:footnote w:type="continuationSeparator" w:id="0">
    <w:p w14:paraId="41BB0B98" w14:textId="77777777" w:rsidR="00785C2E" w:rsidRDefault="0078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2163" w14:textId="5D12BD56" w:rsidR="00757595" w:rsidRDefault="00757595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A3E"/>
    <w:multiLevelType w:val="hybridMultilevel"/>
    <w:tmpl w:val="E676DD9C"/>
    <w:lvl w:ilvl="0" w:tplc="550AB494">
      <w:start w:val="1"/>
      <w:numFmt w:val="decimal"/>
      <w:lvlText w:val="%1)"/>
      <w:lvlJc w:val="left"/>
      <w:pPr>
        <w:ind w:left="115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EEC99"/>
        <w:lang w:val="ru-RU" w:eastAsia="en-US" w:bidi="ar-SA"/>
      </w:rPr>
    </w:lvl>
    <w:lvl w:ilvl="1" w:tplc="3B188820">
      <w:numFmt w:val="bullet"/>
      <w:lvlText w:val="•"/>
      <w:lvlJc w:val="left"/>
      <w:pPr>
        <w:ind w:left="2036" w:hanging="350"/>
      </w:pPr>
      <w:rPr>
        <w:rFonts w:hint="default"/>
        <w:lang w:val="ru-RU" w:eastAsia="en-US" w:bidi="ar-SA"/>
      </w:rPr>
    </w:lvl>
    <w:lvl w:ilvl="2" w:tplc="BEFC3972">
      <w:numFmt w:val="bullet"/>
      <w:lvlText w:val="•"/>
      <w:lvlJc w:val="left"/>
      <w:pPr>
        <w:ind w:left="2912" w:hanging="350"/>
      </w:pPr>
      <w:rPr>
        <w:rFonts w:hint="default"/>
        <w:lang w:val="ru-RU" w:eastAsia="en-US" w:bidi="ar-SA"/>
      </w:rPr>
    </w:lvl>
    <w:lvl w:ilvl="3" w:tplc="58CCE3C4">
      <w:numFmt w:val="bullet"/>
      <w:lvlText w:val="•"/>
      <w:lvlJc w:val="left"/>
      <w:pPr>
        <w:ind w:left="3788" w:hanging="350"/>
      </w:pPr>
      <w:rPr>
        <w:rFonts w:hint="default"/>
        <w:lang w:val="ru-RU" w:eastAsia="en-US" w:bidi="ar-SA"/>
      </w:rPr>
    </w:lvl>
    <w:lvl w:ilvl="4" w:tplc="7AD81640">
      <w:numFmt w:val="bullet"/>
      <w:lvlText w:val="•"/>
      <w:lvlJc w:val="left"/>
      <w:pPr>
        <w:ind w:left="4664" w:hanging="350"/>
      </w:pPr>
      <w:rPr>
        <w:rFonts w:hint="default"/>
        <w:lang w:val="ru-RU" w:eastAsia="en-US" w:bidi="ar-SA"/>
      </w:rPr>
    </w:lvl>
    <w:lvl w:ilvl="5" w:tplc="F628246E">
      <w:numFmt w:val="bullet"/>
      <w:lvlText w:val="•"/>
      <w:lvlJc w:val="left"/>
      <w:pPr>
        <w:ind w:left="5541" w:hanging="350"/>
      </w:pPr>
      <w:rPr>
        <w:rFonts w:hint="default"/>
        <w:lang w:val="ru-RU" w:eastAsia="en-US" w:bidi="ar-SA"/>
      </w:rPr>
    </w:lvl>
    <w:lvl w:ilvl="6" w:tplc="D7AED2F2">
      <w:numFmt w:val="bullet"/>
      <w:lvlText w:val="•"/>
      <w:lvlJc w:val="left"/>
      <w:pPr>
        <w:ind w:left="6417" w:hanging="350"/>
      </w:pPr>
      <w:rPr>
        <w:rFonts w:hint="default"/>
        <w:lang w:val="ru-RU" w:eastAsia="en-US" w:bidi="ar-SA"/>
      </w:rPr>
    </w:lvl>
    <w:lvl w:ilvl="7" w:tplc="2444A162">
      <w:numFmt w:val="bullet"/>
      <w:lvlText w:val="•"/>
      <w:lvlJc w:val="left"/>
      <w:pPr>
        <w:ind w:left="7293" w:hanging="350"/>
      </w:pPr>
      <w:rPr>
        <w:rFonts w:hint="default"/>
        <w:lang w:val="ru-RU" w:eastAsia="en-US" w:bidi="ar-SA"/>
      </w:rPr>
    </w:lvl>
    <w:lvl w:ilvl="8" w:tplc="D470864E">
      <w:numFmt w:val="bullet"/>
      <w:lvlText w:val="•"/>
      <w:lvlJc w:val="left"/>
      <w:pPr>
        <w:ind w:left="8169" w:hanging="350"/>
      </w:pPr>
      <w:rPr>
        <w:rFonts w:hint="default"/>
        <w:lang w:val="ru-RU" w:eastAsia="en-US" w:bidi="ar-SA"/>
      </w:rPr>
    </w:lvl>
  </w:abstractNum>
  <w:num w:numId="1" w16cid:durableId="85946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5"/>
    <w:rsid w:val="00024FF4"/>
    <w:rsid w:val="00042CF3"/>
    <w:rsid w:val="00043512"/>
    <w:rsid w:val="0019414D"/>
    <w:rsid w:val="00311B74"/>
    <w:rsid w:val="003D0E11"/>
    <w:rsid w:val="003E6B4C"/>
    <w:rsid w:val="00404B3D"/>
    <w:rsid w:val="00453C46"/>
    <w:rsid w:val="004E7E81"/>
    <w:rsid w:val="006B36AA"/>
    <w:rsid w:val="006E6076"/>
    <w:rsid w:val="0072783E"/>
    <w:rsid w:val="00757595"/>
    <w:rsid w:val="00785C2E"/>
    <w:rsid w:val="0091176E"/>
    <w:rsid w:val="0094200D"/>
    <w:rsid w:val="00A42EE8"/>
    <w:rsid w:val="00A9506B"/>
    <w:rsid w:val="00B96598"/>
    <w:rsid w:val="00BB790D"/>
    <w:rsid w:val="00F6322A"/>
    <w:rsid w:val="00F86AF2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0BCA"/>
  <w15:docId w15:val="{C568D788-C943-4B03-A4D4-6CC0716C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9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303" w:right="92" w:hanging="303"/>
      <w:jc w:val="right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F86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6A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6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6A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6558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Галина Анатольевна</dc:creator>
  <cp:lastModifiedBy>Смирнова Галина Анатольевна</cp:lastModifiedBy>
  <cp:revision>6</cp:revision>
  <dcterms:created xsi:type="dcterms:W3CDTF">2025-06-05T08:58:00Z</dcterms:created>
  <dcterms:modified xsi:type="dcterms:W3CDTF">2025-06-05T12:35:00Z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2025-06-05T00:00:00Z</vt:filetime>
  </property>
  <property fmtid="{D5CDD505-2E9C-101B-9397-08002B2CF9AE}" pid="5" name="Producer">
    <vt:lpwstr>Aspose.PDF for .NET 19.4</vt:lpwstr>
  </property>
</Properties>
</file>