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ноября 2016 г. N 44267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октября 2016 г. N 174н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ВЕДЕНИЯ РЕЕСТРА ИМЕННИКОВ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ПРЕДПРИНИМАТЕЛЕЙ, ОСУЩЕСТВЛЯЮЩИХ ПРОИЗВОДСТВО (РЕМОНТ)</w:t>
      </w:r>
    </w:p>
    <w:p>
      <w:pPr>
        <w:pStyle w:val="2"/>
        <w:jc w:val="center"/>
      </w:pPr>
      <w:r>
        <w:rPr>
          <w:sz w:val="20"/>
        </w:rPr>
        <w:t xml:space="preserve">ЮВЕЛИРНЫХ И ДРУГИХ ИЗДЕЛИЙ ИЗ ДРАГОЦЕННЫХ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r>
              <w:rPr>
                <w:sz w:val="20"/>
                <w:color w:val="392c69"/>
              </w:rPr>
              <w:t xml:space="preserve">Приказа</w:t>
            </w:r>
            <w:r>
              <w:rPr>
                <w:sz w:val="20"/>
                <w:color w:val="392c69"/>
              </w:rPr>
              <w:t xml:space="preserve"> Минфина России от 22.06.2020 N 116н)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3</w:t>
      </w:r>
      <w:r>
        <w:rPr>
          <w:sz w:val="20"/>
        </w:rPr>
        <w:t xml:space="preserve"> Правил регистрации, изготовления именников, а также постановки и уничтожения их оттисков, утвержденных постановлением Правительства Российской Федерации от 21 октября 2015 г. N 1127 (Собрание законодательства Российской Федерации, 2015, N 43, ст. 5984),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r>
        <w:rPr>
          <w:sz w:val="20"/>
        </w:rPr>
        <w:t xml:space="preserve">Порядок</w:t>
      </w:r>
      <w:r>
        <w:rPr>
          <w:sz w:val="20"/>
        </w:rPr>
        <w:t xml:space="preserve"> ведения реестра именников юридических лиц и индивидуальных предпринимателей, осуществляющих производство (ремонт) ювелирных и других изделий из драгоценных металлов.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А.Г.СИЛУАНОВ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06.10.2016 N 174н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РЕЕСТРА ИМЕННИКОВ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ПРЕДПРИНИМАТЕЛЕЙ, ОСУЩЕСТВЛЯЮЩИХ ПРОИЗВОДСТВО (РЕМОНТ)</w:t>
      </w:r>
    </w:p>
    <w:p>
      <w:pPr>
        <w:pStyle w:val="2"/>
        <w:jc w:val="center"/>
      </w:pPr>
      <w:r>
        <w:rPr>
          <w:sz w:val="20"/>
        </w:rPr>
        <w:t xml:space="preserve">ЮВЕЛИРНЫХ И ДРУГИХ ИЗДЕЛИЙ ИЗ ДРАГОЦЕННЫХ МЕТАЛЛОВ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r>
              <w:rPr>
                <w:sz w:val="20"/>
                <w:color w:val="392c69"/>
              </w:rPr>
              <w:t xml:space="preserve">Приказа</w:t>
            </w:r>
            <w:r>
              <w:rPr>
                <w:sz w:val="20"/>
                <w:color w:val="392c69"/>
              </w:rPr>
              <w:t xml:space="preserve"> Минфина России от 22.06.2020 N 116н)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ведения реестра именников юридических лиц и индивидуальных предпринимателей, осуществляющих производство (ремонт) ювелирных и других изделий из драгоценных металлов (далее - реестр именников, юридическое лицо, индивидуальный предприниматель).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Ведение реестра именников осуществляет Федеральная пробирная палата.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именников ведется на бумажном и электронном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реестр именников включаются сведения о зарегистрированных именниках юридических лиц и индивидуальных предпринимателей (далее - реестровая запись).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Реестровая запись содержит следующую информацию: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наименование юридического лица или фамилия, имя, отчество индивидуального предпринимателя (в алфавитном порядке);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 юридического лица или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и место нахождения юридического лица или адрес регистрации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учетный номер постановки на специальный учет юридического лица или индивидуального предпринимателя в территориальном органе Федеральной пробирной палаты &lt;1&gt;;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r>
        <w:rPr>
          <w:sz w:val="20"/>
        </w:rPr>
        <w:t xml:space="preserve">Пункт 8</w:t>
      </w:r>
      <w:r>
        <w:rPr>
          <w:sz w:val="20"/>
        </w:rPr>
        <w:t xml:space="preserve"> Правил ведения специального учета юридических лиц и индивидуальных предпринимателей, осуществляющих операции с драгоценными металлами и драгоценными камнями, утвержденных постановлением Правительства Российской Федерации от 1 октября 2015 г. N 1052 (Собрание законодательства Российской Федерации, 2015, N 41, ст. 5663).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информацию о территориальном органе Федеральной пробирной палаты, в котором юридическое лицо или индивидуальный предприниматель состоит на специальном учете и который зарегистрировал именник;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регистрации именника;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шифр именника, присвоенный территориальным органом Федеральной пробирной палаты (с указанием метода проставления именника);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прекращения юридическим лицом или индивидуальным предпринимателем деятельности, связанной с производством (ремонтом) ювелирных и других изделий из драгоценных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Территориальные органы Федеральной пробирной палаты в течение 2 рабочих дней с даты регистрации именника направляют информацию, указанную в </w:t>
      </w:r>
      <w:r>
        <w:rPr>
          <w:sz w:val="20"/>
        </w:rPr>
        <w:t xml:space="preserve">подпунктах "а"</w:t>
      </w:r>
      <w:r>
        <w:rPr>
          <w:sz w:val="20"/>
        </w:rPr>
        <w:t xml:space="preserve"> - </w:t>
      </w:r>
      <w:r>
        <w:rPr>
          <w:sz w:val="20"/>
        </w:rPr>
        <w:t xml:space="preserve">"ж" пункта 5</w:t>
      </w:r>
      <w:r>
        <w:rPr>
          <w:sz w:val="20"/>
        </w:rPr>
        <w:t xml:space="preserve"> настоящего Порядка, в Федеральную пробирную палату, которая вносит указанную информацию в реестр именников в течение 3 рабочих дней с момента получения информации от ее территориальных органов.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наличии сведений об исключении из Единого государственного реестра юридических лиц (Единого государственного реестра индивидуальных предпринимателей) юридического лица или индивидуального предпринимателя, а также на основании документов, полученных по запросу от органа, осуществляющего государственную регистрацию юридических лиц и индивидуальных предпринимателей, территориальные органы Федеральной пробирной палаты в течение 2 рабочих дней направляют информацию, указанную в </w:t>
      </w:r>
      <w:r>
        <w:rPr>
          <w:sz w:val="20"/>
        </w:rPr>
        <w:t xml:space="preserve">подпункте "з" пункта 5</w:t>
      </w:r>
      <w:r>
        <w:rPr>
          <w:sz w:val="20"/>
        </w:rPr>
        <w:t xml:space="preserve"> настоящего Порядка, в Федеральную пробирную палату, которая вносит указанную информацию в реестр именников в течение 3 рабочих дней с момента получения информации от ее территориальных органов.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получения сведений от территориальных органов Федеральной пробирной палаты об изменении информации, указанной в </w:t>
      </w:r>
      <w:r>
        <w:rPr>
          <w:sz w:val="20"/>
        </w:rPr>
        <w:t xml:space="preserve">подпунктах "а"</w:t>
      </w:r>
      <w:r>
        <w:rPr>
          <w:sz w:val="20"/>
        </w:rPr>
        <w:t xml:space="preserve"> - </w:t>
      </w:r>
      <w:r>
        <w:rPr>
          <w:sz w:val="20"/>
        </w:rPr>
        <w:t xml:space="preserve">"ж" пункта 5</w:t>
      </w:r>
      <w:r>
        <w:rPr>
          <w:sz w:val="20"/>
        </w:rPr>
        <w:t xml:space="preserve"> настоящего Порядка, Федеральная пробирная палата в течение 5 рабочих дней с момента получения указанных сведений вносит в реестровую запись соответствующие изменения с сохранением первоначальной информации.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r>
        <w:rPr>
          <w:sz w:val="20"/>
        </w:rPr>
        <w:t xml:space="preserve">Приказа</w:t>
      </w:r>
      <w:r>
        <w:rPr>
          <w:sz w:val="20"/>
        </w:rPr>
        <w:t xml:space="preserve"> Минфина России от 22.06.2020 N 116н)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06.10.2016 N 174н
(ред. от 22.06.2020)
"Об утверждении Порядка ведения реестра именников юридических лиц и индивидуальных предпринимателей, осуществляющих производство (ремонт) ювелирных и других изделий из драгоценных металлов"
(Зарегистрировано в Минюсте России 08.11.2016 N 44267)</dc:title>
  <dcterms:created xsi:type="dcterms:W3CDTF">2022-10-12T12:38:10Z</dcterms:created>
</cp:coreProperties>
</file>