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4AF" w:rsidRPr="008054AF" w:rsidRDefault="008054A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ПРИКАЗ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от 14 февраля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ПО ЗАПОЛНЕНИЮ ФОРМАТА ПРЕДСТАВЛЯЕМОЙ В ГОСУДАРСТВЕННУЮ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ИНТЕГРИРОВАННУЮ ИНФОРМАЦИОННУЮ СИСТЕМУ В СФЕРЕ КОНТРОЛЯ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ЗА ОБОРОТОМ ДРАГОЦЕННЫХ МЕТАЛЛОВ, ДРАГОЦЕННЫХ КАМНЕЙ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И ИЗДЕЛИЙ ИЗ НИХ НА ВСЕХ ЭТАПАХ ЭТОГО ОБОРОТА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ИНФОРМАЦИИ, СТРУКТУРЫ СВЕДЕНИЙ</w:t>
      </w:r>
    </w:p>
    <w:p w:rsidR="008054AF" w:rsidRPr="008054AF" w:rsidRDefault="008054A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54AF" w:rsidRPr="008054A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Приказа Минфина России от 01.09.2022 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№</w:t>
            </w:r>
            <w:r w:rsidRPr="008054A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В целях реализации приказа Министерства финансов Российской Федерации от 9 ноября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173н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Об утверждении формата представляемой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 информации, структуры сведений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утвердить Методические рекомендации по заполнению формата представляемой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 информации, структуры сведений.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Министр</w:t>
      </w:r>
    </w:p>
    <w:p w:rsidR="008054AF" w:rsidRPr="008054AF" w:rsidRDefault="008054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А.Г.СИЛУАНОВ</w:t>
      </w:r>
    </w:p>
    <w:p w:rsidR="008054AF" w:rsidRPr="008054AF" w:rsidRDefault="008054A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54AF">
        <w:rPr>
          <w:rFonts w:ascii="Times New Roman" w:hAnsi="Times New Roman" w:cs="Times New Roman"/>
          <w:sz w:val="24"/>
          <w:szCs w:val="24"/>
        </w:rPr>
        <w:br w:type="page"/>
      </w:r>
    </w:p>
    <w:p w:rsidR="008054AF" w:rsidRPr="008054AF" w:rsidRDefault="008054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054AF" w:rsidRPr="008054AF" w:rsidRDefault="008054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приказом Министерства финансов</w:t>
      </w:r>
    </w:p>
    <w:p w:rsidR="008054AF" w:rsidRPr="008054AF" w:rsidRDefault="008054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54AF" w:rsidRPr="008054AF" w:rsidRDefault="008054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от 14.02.2022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8054AF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ПО ЗАПОЛНЕНИЮ ФОРМАТА ПРЕДСТАВЛЯЕМОЙ В ГОСУДАРСТВЕННУЮ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ИНТЕГРИРОВАННУЮ ИНФОРМАЦИОННУЮ СИСТЕМУ В СФЕРЕ КОНТРОЛЯ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ЗА ОБОРОТОМ ДРАГОЦЕННЫХ МЕТАЛЛОВ, ДРАГОЦЕННЫХ КАМНЕЙ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И ИЗДЕЛИЙ ИЗ НИХ НА ВСЕХ ЭТАПАХ ЭТОГО ОБОРОТА</w:t>
      </w:r>
    </w:p>
    <w:p w:rsidR="008054AF" w:rsidRPr="008054AF" w:rsidRDefault="0080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ИНФОРМАЦИИ, СТРУКТУРЫ СВЕДЕНИЙ</w:t>
      </w:r>
    </w:p>
    <w:p w:rsidR="008054AF" w:rsidRPr="008054AF" w:rsidRDefault="008054A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54AF" w:rsidRPr="008054A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Приказа Минфина России от 01.09.2022 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№</w:t>
            </w:r>
            <w:r w:rsidRPr="008054A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Методические рекомендации по заполнению формата представляемой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 информации, структуры сведений разработаны в целях формирования единого подхода к заполнению формата представляемой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 информации, структуры сведений.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Настоящие Методические рекомендации носят рекомендательный характер и не содержат обязательных требований, не устанавливают правовых норм, а также могут учитываться при заполнении формата представляемой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 информации, структуры сведений.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I. Основные сведения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Формат представляемой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 информации, структуры сведений состоит из следующих граф: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вид сведений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устоявшееся или официальное обозначение реквизита;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детальное описание сведений и пояснения;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множественность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информация о возможности внесения нескольких значений для данного вида сведений;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тип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описание типа данных для соответствующего вида сведений;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обязательность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признак, указывающий на необходимость заполнения элемента.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Для указания множественности элементов передаваемых данных используются следующие обозначения: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фиксированное количество элементов, где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количество элементов;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..m - интервал, указывающий на ограничение количества элементов, где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минимальное количество, m - максимальное количество.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Максимальное количество может быть представлено символом *, что означает отсутствие ограничений.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Для указания типа данных используются следующие обозначения: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370"/>
      </w:tblGrid>
      <w:tr w:rsidR="008054AF" w:rsidRPr="008054AF">
        <w:tc>
          <w:tcPr>
            <w:tcW w:w="164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7370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8054AF" w:rsidRPr="008054AF">
        <w:tc>
          <w:tcPr>
            <w:tcW w:w="164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Сложный тип</w:t>
            </w:r>
          </w:p>
        </w:tc>
        <w:tc>
          <w:tcPr>
            <w:tcW w:w="7370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сложный тип данных, содержащий в своей структуре более одного простого элемента</w:t>
            </w:r>
          </w:p>
        </w:tc>
      </w:tr>
      <w:tr w:rsidR="008054AF" w:rsidRPr="008054AF">
        <w:tc>
          <w:tcPr>
            <w:tcW w:w="164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370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простой элемент с текстовым содержимым, при этом: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строка (i), где i обозначает фиксированное количество символов в строке;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строка (i, j), где i, j обозначают минимальное и максимальное количество символов в строке соответственно</w:t>
            </w:r>
          </w:p>
        </w:tc>
      </w:tr>
      <w:tr w:rsidR="008054AF" w:rsidRPr="008054AF">
        <w:tc>
          <w:tcPr>
            <w:tcW w:w="164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7370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простой элемент с целочисленными данными, при этом: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целое число (i), где i обозначает фиксированное количество разрядов в числе;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целое число (i-j), где i, j обозначают минимальное и максимальное количество разрядов в числе соответственно</w:t>
            </w:r>
          </w:p>
        </w:tc>
      </w:tr>
      <w:tr w:rsidR="008054AF" w:rsidRPr="008054AF">
        <w:tc>
          <w:tcPr>
            <w:tcW w:w="164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70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простой элемент с датой в формате YYYY-MM-DD</w:t>
            </w:r>
          </w:p>
        </w:tc>
      </w:tr>
      <w:tr w:rsidR="008054AF" w:rsidRPr="008054AF">
        <w:tc>
          <w:tcPr>
            <w:tcW w:w="164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Перечисление</w:t>
            </w:r>
          </w:p>
        </w:tc>
        <w:tc>
          <w:tcPr>
            <w:tcW w:w="7370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простой элемент, значение которого ограничено определенным перечнем значений</w:t>
            </w:r>
          </w:p>
        </w:tc>
      </w:tr>
      <w:tr w:rsidR="008054AF" w:rsidRPr="008054AF">
        <w:tc>
          <w:tcPr>
            <w:tcW w:w="164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Логическое значение</w:t>
            </w:r>
          </w:p>
        </w:tc>
        <w:tc>
          <w:tcPr>
            <w:tcW w:w="7370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простой элемент, содержащий одно из двух значений: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1 - истина (</w:t>
            </w:r>
            <w:proofErr w:type="spellStart"/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), 0 - ложь (</w:t>
            </w:r>
            <w:proofErr w:type="spellStart"/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  <w:proofErr w:type="spellEnd"/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4AF" w:rsidRPr="008054AF">
        <w:tc>
          <w:tcPr>
            <w:tcW w:w="164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Двоичные данные</w:t>
            </w:r>
          </w:p>
        </w:tc>
        <w:tc>
          <w:tcPr>
            <w:tcW w:w="7370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простой элемент, содержащий набор байтов</w:t>
            </w:r>
          </w:p>
        </w:tc>
      </w:tr>
    </w:tbl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Для указания признака формирования вида сведений используются следующие обозначения: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О - вид сведений для заполнения;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Н - вид сведений для заполнения при наличии;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УО - вид сведений для заполнения в зависимости от значений другого (других) вида сведений.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II. Особенности заполнения отдельных видов сведений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1. Заполнение реквизитов партии.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Основными реквизитами партии являются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являющиеся основанием для формирования документов и отчетов, а также используемые для поиска сведений в государственной интегрированной информационной системе в сфере контроля за оборотом драгоценных металлов и </w:t>
      </w:r>
      <w:r w:rsidRPr="008054AF">
        <w:rPr>
          <w:rFonts w:ascii="Times New Roman" w:hAnsi="Times New Roman" w:cs="Times New Roman"/>
          <w:sz w:val="24"/>
          <w:szCs w:val="24"/>
        </w:rPr>
        <w:lastRenderedPageBreak/>
        <w:t>драгоценных камней, и изделий из них на всех этапах этого оборота (далее - ГИИС ДМДК). Содержимое реквизитов партии заполняется стандартизованным, полным, точным, понятным для пользователей организаций и федеральных органов исполнительной власти: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реквизит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несет в себе уникальную справочную информацию и содержит минимально необходимый объем информации, которая при этом будет однозначно характеризовать номенклатуру партии. Реквизит используется для поиска в перечне партий. Реквизит имеет ограничение 100 символов;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реквизит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может содержать более подробную информацию о номенклатуре, включать характеристики и описания, которых нет в реквизите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. По умолчанию реквизит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может дублировать реквизит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. Реквизит используется для поиска в перечне партий. Реквизит имеет ограничение 255 символов;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(в ред. Приказа Минфина России от 01.09.2022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364)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реквизит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значимые реквизиты партии, определяющие параметры и особенности конкретных товаров (изделий). Перечень характеристик зависит от типа партии.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(если применимо) формируются из следующих составляющих (в порядке включения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), при этом не обязательно, чтобы реквизиты содержали данные по всем составляющим, за исключением существительного: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"/>
        <w:gridCol w:w="1971"/>
        <w:gridCol w:w="6647"/>
      </w:tblGrid>
      <w:tr w:rsidR="008054AF" w:rsidRPr="008054AF" w:rsidTr="002810BF">
        <w:tc>
          <w:tcPr>
            <w:tcW w:w="43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6647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Подлежит заполнению.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 русском языке в единственном числе и именительном падеже, за исключением существительных, не имеющих единственного числа, или парных изделий, 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серьги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Пишется всегда с заглавной буквы.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Не сокращается.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 xml:space="preserve">Пример: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Монета города воинской славы Грозный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54AF" w:rsidRPr="008054AF" w:rsidTr="002810BF">
        <w:tc>
          <w:tcPr>
            <w:tcW w:w="43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Тип (Прилагательное)</w:t>
            </w:r>
          </w:p>
        </w:tc>
        <w:tc>
          <w:tcPr>
            <w:tcW w:w="6647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необходимости, если продукция одного вида отличается по материалу, типу и пр.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 xml:space="preserve">Пример: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Кольцо обручальное золотое 5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54AF" w:rsidRPr="008054AF" w:rsidTr="002810BF">
        <w:tc>
          <w:tcPr>
            <w:tcW w:w="43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Область применения (Назначение)</w:t>
            </w:r>
          </w:p>
        </w:tc>
        <w:tc>
          <w:tcPr>
            <w:tcW w:w="6647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Указывается, если продукция, изделие используется в узкой области и не имеет другого назначения.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 xml:space="preserve">Пример: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Слиток палладиевый мерный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54AF" w:rsidRPr="008054AF" w:rsidTr="002810BF">
        <w:tc>
          <w:tcPr>
            <w:tcW w:w="434" w:type="dxa"/>
          </w:tcPr>
          <w:p w:rsidR="008054AF" w:rsidRPr="008054AF" w:rsidRDefault="0080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8054AF" w:rsidRPr="008054AF" w:rsidRDefault="0080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Уточняющий признак</w:t>
            </w:r>
          </w:p>
        </w:tc>
        <w:tc>
          <w:tcPr>
            <w:tcW w:w="6647" w:type="dxa"/>
          </w:tcPr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необходимости, если продукция, изделие одного вида может отличаться по уточняющему признаку.</w:t>
            </w:r>
          </w:p>
          <w:p w:rsidR="008054AF" w:rsidRPr="008054AF" w:rsidRDefault="00805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 xml:space="preserve">Пример: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 xml:space="preserve">Орден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>За заслуги перед Отечеством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54AF">
              <w:rPr>
                <w:rFonts w:ascii="Times New Roman" w:hAnsi="Times New Roman" w:cs="Times New Roman"/>
                <w:sz w:val="24"/>
                <w:szCs w:val="24"/>
              </w:rPr>
              <w:t xml:space="preserve"> II степень без мечей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Заполнение реквизита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а) наименование формируется согласно однородной номенклатуре в группе, с одинаковой степенью детализации, в едином формате;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б) наименование идентифицирует номенклатуру партии;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lastRenderedPageBreak/>
        <w:t>в) не рекомендуется написание всех слов наименования только заглавными буквами (если иное не предусмотрено стандартами или правилами);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г) допускаются общепринятые сокращения, за исключением составляющего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Существительное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, в случаях, когда наименование превышает допустимый размер;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д) аббревиатуры и сокращения однотипны по всем сходным позициям (значения, содержащие единицы измерения, для однородной продукции, изделий формируются в едином формате по принципу выбора минимально возможной к использованию единицы измерения,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d 0.5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);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54A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054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в ред. Приказа Минфина России от 01.09.2022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364)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е) после сокращений ставится точка, после точки - пробел,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Монета Псков 10 руб. пруф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за исключением единиц измерения,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54AF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ж) не рекомендуется использовать: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неопределенные слова,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сложный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импортный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букву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(следует заменять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);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двойные пробелы между словами и пробелы в начале и конце наименования;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профессионализмы;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синонимы, обозначающие один и тот же материал,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Лист палладиевый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Палладий листовой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знаки препинания: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054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вместо них ставится пробел,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 xml:space="preserve">Диск платиновый </w:t>
      </w:r>
      <w:proofErr w:type="spellStart"/>
      <w:r w:rsidRPr="008054AF">
        <w:rPr>
          <w:rFonts w:ascii="Times New Roman" w:hAnsi="Times New Roman" w:cs="Times New Roman"/>
          <w:sz w:val="24"/>
          <w:szCs w:val="24"/>
        </w:rPr>
        <w:t>микролегированный</w:t>
      </w:r>
      <w:proofErr w:type="spellEnd"/>
      <w:r w:rsidRPr="008054AF">
        <w:rPr>
          <w:rFonts w:ascii="Times New Roman" w:hAnsi="Times New Roman" w:cs="Times New Roman"/>
          <w:sz w:val="24"/>
          <w:szCs w:val="24"/>
        </w:rPr>
        <w:t xml:space="preserve"> рением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записи в скобках,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Изделия из иридия (лодочка)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слова, указывающие на каталожный или порядковый номер, чертеж,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 xml:space="preserve">каталожный </w:t>
      </w:r>
      <w:r>
        <w:rPr>
          <w:rFonts w:ascii="Times New Roman" w:hAnsi="Times New Roman" w:cs="Times New Roman"/>
          <w:sz w:val="24"/>
          <w:szCs w:val="24"/>
        </w:rPr>
        <w:t>№»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кат. номер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 xml:space="preserve">кат. </w:t>
      </w:r>
      <w:r>
        <w:rPr>
          <w:rFonts w:ascii="Times New Roman" w:hAnsi="Times New Roman" w:cs="Times New Roman"/>
          <w:sz w:val="24"/>
          <w:szCs w:val="24"/>
        </w:rPr>
        <w:t>№»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к/н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чертеж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черт.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и т.п., указываются символом </w:t>
      </w:r>
      <w:r>
        <w:rPr>
          <w:rFonts w:ascii="Times New Roman" w:hAnsi="Times New Roman" w:cs="Times New Roman"/>
          <w:sz w:val="24"/>
          <w:szCs w:val="24"/>
        </w:rPr>
        <w:t>«№»</w:t>
      </w:r>
      <w:r w:rsidRPr="008054AF">
        <w:rPr>
          <w:rFonts w:ascii="Times New Roman" w:hAnsi="Times New Roman" w:cs="Times New Roman"/>
          <w:sz w:val="24"/>
          <w:szCs w:val="24"/>
        </w:rPr>
        <w:t>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слова и слова-обозначения, указывающие на наименование производителя, торговую марку, модель, обозначение,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производитель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произв.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пр.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марка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8054AF" w:rsidRPr="008054AF" w:rsidRDefault="0080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(в ред. Приказа Минфина России от 01.09.2022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364)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з) если в составе сложных существительных и прилагательных есть числительное, то они записываются в словесно-цифровой форме через дефис,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54AF">
        <w:rPr>
          <w:rFonts w:ascii="Times New Roman" w:hAnsi="Times New Roman" w:cs="Times New Roman"/>
          <w:sz w:val="24"/>
          <w:szCs w:val="24"/>
        </w:rPr>
        <w:t>стопятидесятилетие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150-летие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Абзацы двадцать шестой - двадцать седьмой утратили силу. - Приказ Минфина России от 01.09.2022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4AF">
        <w:rPr>
          <w:rFonts w:ascii="Times New Roman" w:hAnsi="Times New Roman" w:cs="Times New Roman"/>
          <w:sz w:val="24"/>
          <w:szCs w:val="24"/>
        </w:rPr>
        <w:t xml:space="preserve"> 364.</w:t>
      </w:r>
    </w:p>
    <w:p w:rsidR="008054AF" w:rsidRPr="008054AF" w:rsidRDefault="0080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Заполнение реквизита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а) реквизит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по умолчанию дублирует реквизит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при этом при необходимости добавляются характеристики, параметры, описания, способствующие лучшей идентификации продукции, изделия ввиду ограничения количества символов в реквизите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lastRenderedPageBreak/>
        <w:t xml:space="preserve">б) допускается указывать значения характеристик в кавычках вида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Пример: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Наименование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Монета памятная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Описание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 xml:space="preserve">Монета памятная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К.А. Тимирязев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1 руб. пруф-лайк МН19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Требования к значениям характеристик номенклатуры: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а) перечень и значения характеристик зависят от типа партии.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Значения характеристик в основном формируются на основании соответствующих справочников;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Значения характеристик, формируемых пользователем самостоятельно, указываются согласно рекомендациям заполнения наименования (если применимо);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б) одинаковые характеристики партий заполняются в едином формате, с одинаковой степенью детализации;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в) значение характеристики рекомендуется начинать со строчной буквы, за исключением таких характеристик, как марка, модель, производитель, бренд, торговая марка и т.п. Для таких характеристик значения допустимы на оригинальном языке без транскрипции,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Cartier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вместо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Картье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Значение характеристики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Цвет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 указывается на русском языке в единственном числе в мужском роде,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черный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белый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при этом в характеристиках не указывается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цвет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г) значение характеристики указывается без кавычек;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 xml:space="preserve">д) значение характеристики, содержащее единицы измерения, для однородной продукции, изделий формируется в едином формате по принципу выбора минимально возможной к использованию единицы измерения,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0,3 x 90 x 320 мм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4AF">
        <w:rPr>
          <w:rFonts w:ascii="Times New Roman" w:hAnsi="Times New Roman" w:cs="Times New Roman"/>
          <w:sz w:val="24"/>
          <w:szCs w:val="24"/>
        </w:rPr>
        <w:t>D 0,5 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4AF">
        <w:rPr>
          <w:rFonts w:ascii="Times New Roman" w:hAnsi="Times New Roman" w:cs="Times New Roman"/>
          <w:sz w:val="24"/>
          <w:szCs w:val="24"/>
        </w:rPr>
        <w:t>.</w:t>
      </w:r>
    </w:p>
    <w:p w:rsidR="008054AF" w:rsidRPr="008054AF" w:rsidRDefault="0080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54AF" w:rsidRPr="008054AF" w:rsidRDefault="008054A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2. Заполнение сведений о массе драгоценных камней в ГИИС ДМДК.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Масса драгоценных камней указывается: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для необработанных природных алмазов в каратах с точностью до 0,01 карат;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для необработанных сапфиров и рубинов в граммах с точностью до 0,1 грамм;</w:t>
      </w:r>
    </w:p>
    <w:p w:rsidR="008054AF" w:rsidRPr="008054AF" w:rsidRDefault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для необработанных изумрудов и александритов в граммах с точностью до целого количества грамм;</w:t>
      </w:r>
    </w:p>
    <w:p w:rsidR="008054AF" w:rsidRPr="008054AF" w:rsidRDefault="008054AF" w:rsidP="00805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4AF">
        <w:rPr>
          <w:rFonts w:ascii="Times New Roman" w:hAnsi="Times New Roman" w:cs="Times New Roman"/>
          <w:sz w:val="24"/>
          <w:szCs w:val="24"/>
        </w:rPr>
        <w:t>для обработанных драгоценных камней в каратах с точностью до 0,01 карат.</w:t>
      </w:r>
    </w:p>
    <w:sectPr w:rsidR="008054AF" w:rsidRPr="008054AF" w:rsidSect="0095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AF"/>
    <w:rsid w:val="002810BF"/>
    <w:rsid w:val="0080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3468-064A-4008-86B9-3E6212FA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4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54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54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1731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Панкратьев Илья</dc:creator>
  <cp:keywords/>
  <dc:description/>
  <cp:lastModifiedBy>Панкратьев Илья</cp:lastModifiedBy>
  <cp:revision>2</cp:revision>
  <dcterms:created xsi:type="dcterms:W3CDTF">2023-08-01T12:59:00Z</dcterms:created>
  <dcterms:modified xsi:type="dcterms:W3CDTF">2023-08-01T13:21:00Z</dcterms:modified>
</cp:coreProperties>
</file>