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</w:r>
      <w:r/>
    </w:p>
    <w:p>
      <w:pPr>
        <w:jc w:val="center"/>
        <w:spacing w:after="0" w:line="240" w:lineRule="auto"/>
      </w:pPr>
      <w:r>
        <w:rPr>
          <w:rStyle w:val="66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лицензирования деятельности </w:t>
      </w:r>
      <w:r>
        <w:rPr>
          <w:rStyle w:val="66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br/>
      </w:r>
      <w:r>
        <w:rPr>
          <w:rStyle w:val="66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по </w:t>
      </w:r>
      <w:r>
        <w:rPr>
          <w:rStyle w:val="66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обработке (переработке) лома и отходов драгоценных металлов </w:t>
      </w:r>
      <w:r>
        <w:rPr>
          <w:rStyle w:val="66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br/>
        <w:t xml:space="preserve">и деятельности по скупке у физических лиц ювелирных и других изделий </w:t>
      </w:r>
      <w:r>
        <w:rPr>
          <w:rStyle w:val="66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br/>
        <w:t xml:space="preserve">из драгоценных металлов и драгоценных камней, лома таких изделий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8"/>
        </w:rPr>
      </w:r>
      <w:r/>
    </w:p>
    <w:p>
      <w:pPr>
        <w:ind w:firstLine="709"/>
        <w:jc w:val="both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 пунктом 6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Правил размещения и актуализации на 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содержащих обязательные требования, утвержденных постановлением Правительства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Российской Федерации от 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22 октября 2020 г. № 1722 (Собрание законодательства Российской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Федерации, 2020, № 43, ст. 6809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140"/>
          <w:sz w:val="28"/>
          <w:szCs w:val="28"/>
        </w:rPr>
        <w:t xml:space="preserve">приказыва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ю:</w:t>
      </w:r>
      <w:r/>
    </w:p>
    <w:p>
      <w:pPr>
        <w:ind w:firstLine="709"/>
        <w:jc w:val="both"/>
        <w:spacing w:after="0" w:line="36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1. 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bookmarkStart w:id="0" w:name="__DdeLink__338_2809042189"/>
      <w:r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уществляется в рамках лицензиро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вания деятельности по обработке (переработке) лома и отходов драгоценных металлов и деятельности по скупке у физических лиц ювелирных и других изделий из драгоценных металлов и драгоценных камней, лома таких изделий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r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Перечень), согласно приложению к настоящему приказу.</w:t>
      </w:r>
      <w:r/>
    </w:p>
    <w:p>
      <w:pPr>
        <w:ind w:firstLine="709"/>
        <w:jc w:val="both"/>
        <w:spacing w:after="0" w:line="36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2. Управлени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цифровой трансформации в 10-дневный срок со дня утверждения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разместить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Федеральной пробирной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«Интернет».</w:t>
      </w:r>
      <w:r/>
    </w:p>
    <w:p>
      <w:pPr>
        <w:ind w:firstLine="709"/>
        <w:jc w:val="both"/>
        <w:spacing w:after="0" w:line="360" w:lineRule="auto"/>
      </w:pPr>
      <w:r>
        <w:rPr>
          <w:rStyle w:val="653"/>
          <w:rFonts w:ascii="Times New Roman" w:hAnsi="Times New Roman" w:cs="Times New Roman"/>
          <w:sz w:val="28"/>
          <w:szCs w:val="28"/>
        </w:rPr>
        <w:t xml:space="preserve">3. </w:t>
      </w:r>
      <w:r>
        <w:rPr>
          <w:rStyle w:val="653"/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Style w:val="664"/>
          <w:rFonts w:ascii="Times New Roman" w:hAnsi="Times New Roman" w:cs="Times New Roman"/>
          <w:i w:val="0"/>
          <w:iCs w:val="0"/>
          <w:sz w:val="28"/>
          <w:szCs w:val="28"/>
        </w:rPr>
        <w:t xml:space="preserve">утратившим силу п</w:t>
      </w:r>
      <w:r>
        <w:rPr>
          <w:rStyle w:val="653"/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Style w:val="653"/>
          <w:rFonts w:ascii="Times New Roman" w:hAnsi="Times New Roman" w:cs="Times New Roman"/>
          <w:bCs/>
          <w:spacing w:val="-12"/>
          <w:sz w:val="28"/>
          <w:szCs w:val="28"/>
        </w:rPr>
        <w:t xml:space="preserve">Федеральной пробирной палаты </w:t>
      </w:r>
      <w:r>
        <w:rPr>
          <w:rStyle w:val="653"/>
          <w:rFonts w:ascii="Times New Roman" w:hAnsi="Times New Roman" w:cs="Times New Roman"/>
          <w:bCs/>
          <w:sz w:val="28"/>
          <w:szCs w:val="28"/>
        </w:rPr>
        <w:t xml:space="preserve">от </w:t>
      </w:r>
      <w:r>
        <w:rPr>
          <w:rStyle w:val="664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29 января 2021 г. № 7 «Об утверждении Перечня нормативных правовых актов (их отдельных положений), содержащих обязательные требования, оценка соблю</w:t>
      </w:r>
      <w:r>
        <w:rPr>
          <w:rStyle w:val="664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дения которых осуществляется в рамках лицензионного контроля деятельности по обработке (переработке) лома и отходов драгоценных металлов и деятельности по скупке у физических лиц ювелирных и других изделий из драгоценных металлов и драгоценных камней, лома</w:t>
      </w:r>
      <w:r>
        <w:rPr>
          <w:rStyle w:val="664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таких изделий».</w:t>
      </w:r>
      <w:r/>
    </w:p>
    <w:p>
      <w:pPr>
        <w:ind w:firstLine="709"/>
        <w:jc w:val="both"/>
        <w:spacing w:after="0" w:line="360" w:lineRule="auto"/>
      </w:pPr>
      <w:r>
        <w:rPr>
          <w:rStyle w:val="653"/>
          <w:rFonts w:ascii="Times New Roman" w:hAnsi="Times New Roman" w:cs="Times New Roman"/>
          <w:sz w:val="28"/>
          <w:szCs w:val="28"/>
        </w:rPr>
        <w:t xml:space="preserve">4. </w:t>
      </w:r>
      <w:r>
        <w:rPr>
          <w:rStyle w:val="653"/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Style w:val="653"/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Федеральной </w:t>
      </w:r>
      <w:bookmarkStart w:id="2" w:name="__DdeLink__18952_3331939265"/>
      <w:r>
        <w:rPr>
          <w:rStyle w:val="653"/>
          <w:rFonts w:ascii="Times New Roman" w:hAnsi="Times New Roman" w:cs="Times New Roman"/>
          <w:sz w:val="28"/>
          <w:szCs w:val="28"/>
        </w:rPr>
        <w:t xml:space="preserve">пробирной палаты Д.В. </w:t>
      </w:r>
      <w:bookmarkEnd w:id="2"/>
      <w:r>
        <w:rPr>
          <w:rStyle w:val="653"/>
          <w:rFonts w:ascii="Times New Roman" w:hAnsi="Times New Roman" w:cs="Times New Roman"/>
          <w:sz w:val="28"/>
          <w:szCs w:val="28"/>
        </w:rPr>
        <w:t xml:space="preserve">Замышляева</w:t>
      </w:r>
      <w:r>
        <w:rPr>
          <w:rStyle w:val="653"/>
          <w:rFonts w:ascii="Times New Roman" w:hAnsi="Times New Roman" w:cs="Times New Roman"/>
          <w:sz w:val="28"/>
          <w:szCs w:val="28"/>
        </w:rPr>
        <w:t xml:space="preserve">.  </w:t>
      </w:r>
      <w:r/>
    </w:p>
    <w:p>
      <w:pPr>
        <w:ind w:firstLine="709"/>
        <w:jc w:val="both"/>
        <w:spacing w:after="0" w:line="360" w:lineRule="auto"/>
        <w:rPr>
          <w:rStyle w:val="65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155" w:type="dxa"/>
        <w:tblInd w:w="1" w:type="dxa"/>
        <w:tblLook w:val="0000" w:firstRow="0" w:lastRow="0" w:firstColumn="0" w:lastColumn="0" w:noHBand="0" w:noVBand="0"/>
      </w:tblPr>
      <w:tblGrid>
        <w:gridCol w:w="6613"/>
        <w:gridCol w:w="3542"/>
      </w:tblGrid>
      <w:tr>
        <w:trPr/>
        <w:tc>
          <w:tcPr>
            <w:shd w:val="clear" w:color="auto" w:fill="auto"/>
            <w:tcW w:w="6612" w:type="dxa"/>
            <w:textDirection w:val="lrTb"/>
            <w:noWrap w:val="false"/>
          </w:tcPr>
          <w:p>
            <w:pPr>
              <w:pStyle w:val="676"/>
            </w:pPr>
            <w:r>
              <w:rPr>
                <w:sz w:val="28"/>
                <w:szCs w:val="28"/>
              </w:rPr>
              <w:t xml:space="preserve">Руководитель</w:t>
            </w:r>
            <w:r/>
          </w:p>
        </w:tc>
        <w:tc>
          <w:tcPr>
            <w:shd w:val="clear" w:color="auto" w:fill="auto"/>
            <w:tcW w:w="3542" w:type="dxa"/>
            <w:textDirection w:val="lrTb"/>
            <w:noWrap w:val="false"/>
          </w:tcPr>
          <w:p>
            <w:pPr>
              <w:pStyle w:val="6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Ю.И. Зубарев</w:t>
            </w:r>
            <w:r/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51" w:right="707" w:bottom="993" w:left="1134" w:header="588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Noto Sans Devanagari">
    <w:panose1 w:val="020B0502040504020204"/>
  </w:font>
  <w:font w:name="PT Sans">
    <w:panose1 w:val="020B0503020203020204"/>
  </w:font>
  <w:font w:name="Times New Roman">
    <w:panose1 w:val="02020603050405020304"/>
  </w:font>
  <w:font w:name="Arial">
    <w:panose1 w:val="020B0604020202020204"/>
  </w:font>
  <w:font w:name="Tahoma">
    <w:panose1 w:val="020B0604030504040204"/>
  </w:font>
  <w:font w:name="open_sanssemibold">
    <w:panose1 w:val="020B060602020203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ahoma" w:eastAsia="Calibri" w:hint="default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8"/>
    <w:next w:val="64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8"/>
    <w:next w:val="64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9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9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9"/>
    <w:link w:val="673"/>
    <w:uiPriority w:val="99"/>
  </w:style>
  <w:style w:type="character" w:styleId="43">
    <w:name w:val="Footer Char"/>
    <w:basedOn w:val="649"/>
    <w:link w:val="674"/>
    <w:uiPriority w:val="99"/>
  </w:style>
  <w:style w:type="character" w:styleId="45">
    <w:name w:val="Caption Char"/>
    <w:basedOn w:val="669"/>
    <w:link w:val="674"/>
    <w:uiPriority w:val="99"/>
  </w:style>
  <w:style w:type="table" w:styleId="46">
    <w:name w:val="Table Grid"/>
    <w:basedOn w:val="6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9"/>
    <w:uiPriority w:val="99"/>
    <w:unhideWhenUsed/>
    <w:rPr>
      <w:vertAlign w:val="superscript"/>
    </w:rPr>
  </w:style>
  <w:style w:type="paragraph" w:styleId="176">
    <w:name w:val="endnote text"/>
    <w:basedOn w:val="64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9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  <w:pPr>
      <w:spacing w:after="200" w:line="276" w:lineRule="auto"/>
    </w:pPr>
    <w:rPr>
      <w:sz w:val="22"/>
    </w:r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 w:customStyle="1">
    <w:name w:val="Текст выноски Знак"/>
    <w:basedOn w:val="649"/>
    <w:qFormat/>
    <w:rPr>
      <w:rFonts w:ascii="Tahoma" w:hAnsi="Tahoma" w:cs="Tahoma"/>
      <w:sz w:val="16"/>
      <w:szCs w:val="16"/>
    </w:rPr>
  </w:style>
  <w:style w:type="character" w:styleId="653" w:customStyle="1">
    <w:name w:val="position1"/>
    <w:basedOn w:val="649"/>
    <w:qFormat/>
    <w:rPr>
      <w:rFonts w:ascii="open_sanssemibold" w:hAnsi="open_sanssemibold"/>
      <w:sz w:val="23"/>
      <w:szCs w:val="23"/>
    </w:rPr>
  </w:style>
  <w:style w:type="character" w:styleId="654" w:customStyle="1">
    <w:name w:val="Верхний колонтитул Знак"/>
    <w:basedOn w:val="649"/>
    <w:qFormat/>
  </w:style>
  <w:style w:type="character" w:styleId="655" w:customStyle="1">
    <w:name w:val="Нижний колонтитул Знак"/>
    <w:basedOn w:val="649"/>
    <w:qFormat/>
  </w:style>
  <w:style w:type="character" w:styleId="656" w:customStyle="1">
    <w:name w:val="Гипертекстовая ссылка"/>
    <w:basedOn w:val="649"/>
    <w:qFormat/>
    <w:rPr>
      <w:rFonts w:cs="Times New Roman"/>
      <w:b w:val="0"/>
      <w:color w:val="106BBE"/>
    </w:rPr>
  </w:style>
  <w:style w:type="character" w:styleId="657">
    <w:name w:val="annotation reference"/>
    <w:basedOn w:val="649"/>
    <w:qFormat/>
    <w:rPr>
      <w:sz w:val="16"/>
      <w:szCs w:val="16"/>
    </w:rPr>
  </w:style>
  <w:style w:type="character" w:styleId="658" w:customStyle="1">
    <w:name w:val="Текст примечания Знак"/>
    <w:basedOn w:val="649"/>
    <w:qFormat/>
    <w:rPr>
      <w:sz w:val="20"/>
      <w:szCs w:val="20"/>
    </w:rPr>
  </w:style>
  <w:style w:type="character" w:styleId="659" w:customStyle="1">
    <w:name w:val="Тема примечания Знак"/>
    <w:basedOn w:val="658"/>
    <w:qFormat/>
    <w:rPr>
      <w:b/>
      <w:bCs/>
      <w:sz w:val="20"/>
      <w:szCs w:val="20"/>
    </w:rPr>
  </w:style>
  <w:style w:type="character" w:styleId="660" w:customStyle="1">
    <w:name w:val="ListLabel 1"/>
    <w:qFormat/>
    <w:rPr>
      <w:rFonts w:ascii="Times New Roman" w:hAnsi="Times New Roman"/>
      <w:color w:val="auto"/>
      <w:sz w:val="28"/>
      <w:szCs w:val="28"/>
    </w:rPr>
  </w:style>
  <w:style w:type="character" w:styleId="661" w:customStyle="1">
    <w:name w:val="Интернет-ссылка"/>
    <w:rPr>
      <w:color w:val="000080"/>
      <w:u w:val="single"/>
    </w:rPr>
  </w:style>
  <w:style w:type="character" w:styleId="662" w:customStyle="1">
    <w:name w:val="ListLabel 3"/>
    <w:qFormat/>
    <w:rPr>
      <w:rFonts w:ascii="Arial" w:hAnsi="Arial"/>
      <w:b w:val="0"/>
      <w:i w:val="0"/>
      <w:strike w:val="false"/>
      <w:color w:val="0000FF"/>
      <w:sz w:val="20"/>
      <w:u w:val="none"/>
    </w:rPr>
  </w:style>
  <w:style w:type="character" w:styleId="663" w:customStyle="1">
    <w:name w:val="ListLabel 4"/>
    <w:qFormat/>
    <w:rPr>
      <w:rFonts w:ascii="Times New Roman" w:hAnsi="Times New Roman" w:cs="Times New Roman"/>
      <w:b w:val="0"/>
      <w:i w:val="0"/>
      <w:strike w:val="false"/>
      <w:color w:val="000000"/>
      <w:spacing w:val="-10"/>
      <w:sz w:val="28"/>
      <w:szCs w:val="28"/>
      <w:u w:val="none"/>
    </w:rPr>
  </w:style>
  <w:style w:type="character" w:styleId="664">
    <w:name w:val="Emphasis"/>
    <w:qFormat/>
    <w:rPr>
      <w:i/>
      <w:iCs/>
    </w:rPr>
  </w:style>
  <w:style w:type="character" w:styleId="665" w:customStyle="1">
    <w:name w:val="Выделение жирным"/>
    <w:qFormat/>
    <w:rPr>
      <w:b/>
      <w:bCs/>
    </w:rPr>
  </w:style>
  <w:style w:type="paragraph" w:styleId="666" w:customStyle="1">
    <w:name w:val="Заголовок"/>
    <w:basedOn w:val="648"/>
    <w:next w:val="667"/>
    <w:qFormat/>
    <w:pPr>
      <w:keepNext/>
      <w:spacing w:before="240" w:after="120"/>
    </w:pPr>
    <w:rPr>
      <w:rFonts w:ascii="PT Sans" w:hAnsi="PT Sans" w:cs="Noto Sans Devanagari" w:eastAsia="Tahoma"/>
      <w:sz w:val="28"/>
      <w:szCs w:val="28"/>
    </w:rPr>
  </w:style>
  <w:style w:type="paragraph" w:styleId="667">
    <w:name w:val="Body Text"/>
    <w:basedOn w:val="648"/>
    <w:pPr>
      <w:spacing w:after="140"/>
    </w:pPr>
  </w:style>
  <w:style w:type="paragraph" w:styleId="668">
    <w:name w:val="List"/>
    <w:basedOn w:val="667"/>
    <w:rPr>
      <w:rFonts w:ascii="PT Sans" w:hAnsi="PT Sans" w:cs="Noto Sans Devanagari"/>
    </w:rPr>
  </w:style>
  <w:style w:type="paragraph" w:styleId="669">
    <w:name w:val="Caption"/>
    <w:basedOn w:val="648"/>
    <w:qFormat/>
    <w:pPr>
      <w:spacing w:before="120" w:after="120"/>
      <w:suppressLineNumbers/>
    </w:pPr>
    <w:rPr>
      <w:rFonts w:ascii="PT Sans" w:hAnsi="PT Sans" w:cs="Noto Sans Devanagari"/>
      <w:i/>
      <w:iCs/>
      <w:sz w:val="24"/>
      <w:szCs w:val="24"/>
    </w:rPr>
  </w:style>
  <w:style w:type="paragraph" w:styleId="670">
    <w:name w:val="index heading"/>
    <w:basedOn w:val="648"/>
    <w:qFormat/>
    <w:pPr>
      <w:suppressLineNumbers/>
    </w:pPr>
    <w:rPr>
      <w:rFonts w:ascii="PT Sans" w:hAnsi="PT Sans" w:cs="Noto Sans Devanagari"/>
    </w:rPr>
  </w:style>
  <w:style w:type="paragraph" w:styleId="671">
    <w:name w:val="Balloon Text"/>
    <w:basedOn w:val="648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672">
    <w:name w:val="List Paragraph"/>
    <w:basedOn w:val="648"/>
    <w:qFormat/>
    <w:pPr>
      <w:contextualSpacing/>
      <w:ind w:left="720"/>
    </w:pPr>
  </w:style>
  <w:style w:type="paragraph" w:styleId="673">
    <w:name w:val="Header"/>
    <w:basedOn w:val="648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674">
    <w:name w:val="Footer"/>
    <w:basedOn w:val="648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675" w:customStyle="1">
    <w:name w:val="Нормальный (таблица)"/>
    <w:basedOn w:val="648"/>
    <w:qFormat/>
    <w:pPr>
      <w:jc w:val="both"/>
      <w:spacing w:after="0" w:line="240" w:lineRule="auto"/>
      <w:widowControl w:val="off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676" w:customStyle="1">
    <w:name w:val="Прижатый влево"/>
    <w:basedOn w:val="648"/>
    <w:qFormat/>
    <w:pPr>
      <w:spacing w:after="0" w:line="240" w:lineRule="auto"/>
      <w:widowControl w:val="off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677">
    <w:name w:val="annotation text"/>
    <w:basedOn w:val="648"/>
    <w:qFormat/>
    <w:pPr>
      <w:spacing w:line="240" w:lineRule="auto"/>
    </w:pPr>
    <w:rPr>
      <w:sz w:val="20"/>
      <w:szCs w:val="20"/>
    </w:rPr>
  </w:style>
  <w:style w:type="paragraph" w:styleId="678">
    <w:name w:val="annotation subject"/>
    <w:basedOn w:val="677"/>
    <w:qFormat/>
    <w:rPr>
      <w:b/>
      <w:bCs/>
    </w:rPr>
  </w:style>
  <w:style w:type="paragraph" w:styleId="679" w:customStyle="1">
    <w:name w:val="Содержимое таблицы"/>
    <w:basedOn w:val="648"/>
    <w:qFormat/>
    <w:pP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СУРХАЕВА ЛИАНА ОЛЕГОВНА</dc:creator>
  <dc:description/>
  <dc:language>ru-RU</dc:language>
  <cp:revision>96</cp:revision>
  <dcterms:created xsi:type="dcterms:W3CDTF">2020-08-13T08:20:00Z</dcterms:created>
  <dcterms:modified xsi:type="dcterms:W3CDTF">2022-10-24T10:43:12Z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